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A01A7">
            <w:pPr>
              <w:rPr>
                <w:rFonts w:ascii="Arial" w:hAnsi="Arial"/>
              </w:rPr>
            </w:pPr>
            <w:r>
              <w:rPr>
                <w:rFonts w:ascii="Arial" w:hAnsi="Arial"/>
              </w:rPr>
              <w:t>Introduction to Aboriginal Peoples of Canada</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8A01A7" w:rsidRDefault="008A01A7" w:rsidP="008A01A7">
            <w:pPr>
              <w:rPr>
                <w:rFonts w:ascii="Arial" w:hAnsi="Arial"/>
              </w:rPr>
            </w:pPr>
            <w:r>
              <w:rPr>
                <w:rFonts w:ascii="Arial" w:hAnsi="Arial"/>
              </w:rPr>
              <w:t>SSC102</w:t>
            </w:r>
          </w:p>
          <w:p w:rsidR="00D1300B" w:rsidRPr="00F1598C" w:rsidRDefault="008A01A7" w:rsidP="008A01A7">
            <w:pPr>
              <w:rPr>
                <w:rFonts w:ascii="Arial" w:hAnsi="Arial"/>
              </w:rPr>
            </w:pPr>
            <w:r>
              <w:rPr>
                <w:rFonts w:ascii="Arial" w:hAnsi="Arial"/>
              </w:rPr>
              <w:t>SSC012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A01A7">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A01A7">
            <w:pPr>
              <w:rPr>
                <w:rFonts w:ascii="Arial" w:hAnsi="Arial"/>
              </w:rPr>
            </w:pPr>
            <w:r>
              <w:rPr>
                <w:rFonts w:ascii="Arial" w:hAnsi="Arial"/>
              </w:rPr>
              <w:t>Lisa Piotrowski</w:t>
            </w:r>
          </w:p>
          <w:p w:rsidR="00757B48" w:rsidRPr="00F1598C" w:rsidRDefault="008A01A7">
            <w:pPr>
              <w:rPr>
                <w:rFonts w:ascii="Arial" w:hAnsi="Arial"/>
              </w:rPr>
            </w:pPr>
            <w:r>
              <w:rPr>
                <w:rFonts w:ascii="Arial" w:hAnsi="Arial"/>
              </w:rPr>
              <w:t>Rachel Valois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8A01A7">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A01A7">
            <w:pPr>
              <w:rPr>
                <w:rFonts w:ascii="Arial" w:hAnsi="Arial"/>
              </w:rPr>
            </w:pPr>
            <w:r>
              <w:rPr>
                <w:rFonts w:ascii="Arial" w:hAnsi="Arial"/>
              </w:rPr>
              <w:t>3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A01A7">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A01A7">
            <w:pPr>
              <w:rPr>
                <w:rFonts w:ascii="Arial" w:hAnsi="Arial"/>
              </w:rPr>
            </w:pPr>
            <w:r>
              <w:rPr>
                <w:rFonts w:ascii="Arial" w:hAnsi="Arial"/>
              </w:rPr>
              <w:t xml:space="preserve">2 </w:t>
            </w:r>
            <w:proofErr w:type="spellStart"/>
            <w:smartTag w:uri="urn:schemas-microsoft-com:office:smarttags" w:element="stockticker">
              <w:r>
                <w:rPr>
                  <w:rFonts w:ascii="Arial" w:hAnsi="Arial"/>
                </w:rPr>
                <w:t>HRS</w:t>
              </w:r>
            </w:smartTag>
            <w:proofErr w:type="spellEnd"/>
            <w:r>
              <w:rPr>
                <w:rFonts w:ascii="Arial" w:hAnsi="Arial"/>
              </w:rPr>
              <w:t>/WEEK</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9285" w:type="dxa"/>
        <w:tblLayout w:type="fixed"/>
        <w:tblLook w:val="04A0" w:firstRow="1" w:lastRow="0" w:firstColumn="1" w:lastColumn="0" w:noHBand="0" w:noVBand="1"/>
      </w:tblPr>
      <w:tblGrid>
        <w:gridCol w:w="558"/>
        <w:gridCol w:w="117"/>
        <w:gridCol w:w="567"/>
        <w:gridCol w:w="7614"/>
        <w:gridCol w:w="429"/>
      </w:tblGrid>
      <w:tr w:rsidR="008A01A7" w:rsidTr="008A01A7">
        <w:trPr>
          <w:gridAfter w:val="1"/>
          <w:wAfter w:w="429" w:type="dxa"/>
        </w:trPr>
        <w:tc>
          <w:tcPr>
            <w:tcW w:w="675" w:type="dxa"/>
            <w:gridSpan w:val="2"/>
            <w:hideMark/>
          </w:tcPr>
          <w:p w:rsidR="008A01A7" w:rsidRDefault="008A01A7">
            <w:pPr>
              <w:rPr>
                <w:rFonts w:ascii="Arial" w:hAnsi="Arial"/>
                <w:b/>
              </w:rPr>
            </w:pPr>
            <w:r>
              <w:rPr>
                <w:rFonts w:ascii="Arial" w:hAnsi="Arial"/>
                <w:b/>
              </w:rPr>
              <w:lastRenderedPageBreak/>
              <w:t>I.</w:t>
            </w:r>
          </w:p>
        </w:tc>
        <w:tc>
          <w:tcPr>
            <w:tcW w:w="8181" w:type="dxa"/>
            <w:gridSpan w:val="2"/>
          </w:tcPr>
          <w:p w:rsidR="008A01A7" w:rsidRDefault="008A01A7">
            <w:pPr>
              <w:rPr>
                <w:rFonts w:ascii="Arial" w:hAnsi="Arial"/>
                <w:b/>
              </w:rPr>
            </w:pPr>
            <w:r>
              <w:rPr>
                <w:rFonts w:ascii="Arial" w:hAnsi="Arial"/>
                <w:b/>
              </w:rPr>
              <w:t>COURSE DESCRIPTION:</w:t>
            </w:r>
          </w:p>
          <w:p w:rsidR="008A01A7" w:rsidRDefault="008A01A7">
            <w:pPr>
              <w:rPr>
                <w:rFonts w:ascii="Arial" w:hAnsi="Arial"/>
                <w:b/>
              </w:rPr>
            </w:pPr>
          </w:p>
          <w:p w:rsidR="008A01A7" w:rsidRDefault="008A01A7">
            <w:pPr>
              <w:autoSpaceDE w:val="0"/>
              <w:autoSpaceDN w:val="0"/>
              <w:adjustRightInd w:val="0"/>
              <w:rPr>
                <w:rFonts w:ascii="Calisto MT" w:hAnsi="Calisto MT" w:cs="Calisto MT"/>
                <w:szCs w:val="24"/>
                <w:lang w:val="en-CA" w:eastAsia="en-CA"/>
              </w:rPr>
            </w:pPr>
            <w:r>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stockticker">
              <w:r>
                <w:rPr>
                  <w:rFonts w:ascii="Arial" w:hAnsi="Arial" w:cs="Arial"/>
                  <w:szCs w:val="24"/>
                  <w:lang w:val="en-CA" w:eastAsia="en-CA"/>
                </w:rPr>
                <w:t>Canada</w:t>
              </w:r>
            </w:smartTag>
            <w:r>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Pr>
                <w:rFonts w:ascii="Arial" w:hAnsi="Arial" w:cs="Arial"/>
                <w:color w:val="0000FF"/>
                <w:szCs w:val="24"/>
                <w:lang w:val="en-CA" w:eastAsia="en-CA"/>
              </w:rPr>
              <w:t xml:space="preserve"> </w:t>
            </w:r>
            <w:r>
              <w:rPr>
                <w:rFonts w:ascii="Arial" w:hAnsi="Arial" w:cs="Arial"/>
                <w:szCs w:val="24"/>
                <w:lang w:val="en-CA" w:eastAsia="en-CA"/>
              </w:rPr>
              <w:t xml:space="preserve">for understanding modern Aboriginal life in </w:t>
            </w:r>
            <w:smartTag w:uri="urn:schemas-microsoft-com:office:smarttags" w:element="stockticker">
              <w:r>
                <w:rPr>
                  <w:rFonts w:ascii="Arial" w:hAnsi="Arial" w:cs="Arial"/>
                  <w:szCs w:val="24"/>
                  <w:lang w:val="en-CA" w:eastAsia="en-CA"/>
                </w:rPr>
                <w:t>Canada</w:t>
              </w:r>
            </w:smartTag>
            <w:r>
              <w:rPr>
                <w:rFonts w:ascii="Arial" w:hAnsi="Arial" w:cs="Arial"/>
                <w:szCs w:val="24"/>
                <w:lang w:val="en-CA" w:eastAsia="en-CA"/>
              </w:rPr>
              <w:t>.</w:t>
            </w:r>
          </w:p>
        </w:tc>
      </w:tr>
      <w:tr w:rsidR="008A01A7" w:rsidTr="008A01A7">
        <w:trPr>
          <w:gridAfter w:val="1"/>
          <w:wAfter w:w="429" w:type="dxa"/>
          <w:cantSplit/>
        </w:trPr>
        <w:tc>
          <w:tcPr>
            <w:tcW w:w="558" w:type="dxa"/>
            <w:hideMark/>
          </w:tcPr>
          <w:p w:rsidR="008A01A7" w:rsidRDefault="008A01A7">
            <w:pPr>
              <w:rPr>
                <w:rFonts w:ascii="Arial" w:hAnsi="Arial"/>
                <w:b/>
              </w:rPr>
            </w:pPr>
            <w:r>
              <w:rPr>
                <w:rFonts w:ascii="Arial" w:hAnsi="Arial"/>
                <w:b/>
              </w:rPr>
              <w:t>II.</w:t>
            </w:r>
          </w:p>
        </w:tc>
        <w:tc>
          <w:tcPr>
            <w:tcW w:w="8298" w:type="dxa"/>
            <w:gridSpan w:val="3"/>
          </w:tcPr>
          <w:p w:rsidR="008A01A7" w:rsidRDefault="008A01A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A01A7" w:rsidRDefault="008A01A7">
            <w:pPr>
              <w:rPr>
                <w:rFonts w:ascii="Arial" w:hAnsi="Arial"/>
              </w:rPr>
            </w:pPr>
          </w:p>
        </w:tc>
      </w:tr>
      <w:tr w:rsidR="008A01A7" w:rsidTr="008A01A7">
        <w:trPr>
          <w:gridAfter w:val="1"/>
          <w:wAfter w:w="429" w:type="dxa"/>
          <w:cantSplit/>
        </w:trPr>
        <w:tc>
          <w:tcPr>
            <w:tcW w:w="558" w:type="dxa"/>
          </w:tcPr>
          <w:p w:rsidR="008A01A7" w:rsidRDefault="008A01A7">
            <w:pPr>
              <w:rPr>
                <w:rFonts w:ascii="Arial" w:hAnsi="Arial"/>
              </w:rPr>
            </w:pPr>
          </w:p>
        </w:tc>
        <w:tc>
          <w:tcPr>
            <w:tcW w:w="8298" w:type="dxa"/>
            <w:gridSpan w:val="3"/>
          </w:tcPr>
          <w:p w:rsidR="008A01A7" w:rsidRDefault="008A01A7">
            <w:pPr>
              <w:rPr>
                <w:rFonts w:ascii="Arial" w:hAnsi="Arial"/>
              </w:rPr>
            </w:pPr>
            <w:r>
              <w:rPr>
                <w:rFonts w:ascii="Arial" w:hAnsi="Arial"/>
              </w:rPr>
              <w:t>Upon successful completion of this course, the CICE student, along with the assistance of a Learning Specialist, will demonstrate the basic ability to:</w:t>
            </w:r>
          </w:p>
          <w:p w:rsidR="008A01A7" w:rsidRDefault="008A01A7">
            <w:pPr>
              <w:rPr>
                <w:rFonts w:ascii="Arial" w:hAnsi="Arial"/>
              </w:rPr>
            </w:pPr>
          </w:p>
        </w:tc>
      </w:tr>
      <w:tr w:rsidR="008A01A7" w:rsidTr="008A01A7">
        <w:trPr>
          <w:gridAfter w:val="1"/>
          <w:wAfter w:w="429" w:type="dxa"/>
        </w:trPr>
        <w:tc>
          <w:tcPr>
            <w:tcW w:w="558" w:type="dxa"/>
          </w:tcPr>
          <w:p w:rsidR="008A01A7" w:rsidRDefault="008A01A7">
            <w:pPr>
              <w:rPr>
                <w:rFonts w:ascii="Arial" w:hAnsi="Arial"/>
                <w:b/>
              </w:rPr>
            </w:pPr>
          </w:p>
        </w:tc>
        <w:tc>
          <w:tcPr>
            <w:tcW w:w="684" w:type="dxa"/>
            <w:gridSpan w:val="2"/>
            <w:hideMark/>
          </w:tcPr>
          <w:p w:rsidR="008A01A7" w:rsidRDefault="008A01A7">
            <w:pPr>
              <w:rPr>
                <w:rFonts w:ascii="Arial" w:hAnsi="Arial"/>
                <w:b/>
              </w:rPr>
            </w:pPr>
            <w:r>
              <w:rPr>
                <w:rFonts w:ascii="Arial" w:hAnsi="Arial"/>
                <w:b/>
              </w:rPr>
              <w:t>1.</w:t>
            </w:r>
          </w:p>
        </w:tc>
        <w:tc>
          <w:tcPr>
            <w:tcW w:w="7614" w:type="dxa"/>
          </w:tcPr>
          <w:p w:rsidR="008A01A7" w:rsidRDefault="008A01A7">
            <w:pPr>
              <w:rPr>
                <w:rFonts w:ascii="Arial" w:hAnsi="Arial"/>
                <w:b/>
              </w:rPr>
            </w:pPr>
            <w:r>
              <w:rPr>
                <w:rFonts w:ascii="Arial" w:hAnsi="Arial"/>
                <w:b/>
              </w:rPr>
              <w:t>Identify core concepts in Aboriginal worldview and philosophy.</w:t>
            </w:r>
          </w:p>
          <w:p w:rsidR="008A01A7" w:rsidRDefault="008A01A7">
            <w:pPr>
              <w:rPr>
                <w:rFonts w:ascii="Arial" w:hAnsi="Arial"/>
                <w:b/>
              </w:rPr>
            </w:pPr>
          </w:p>
        </w:tc>
      </w:tr>
      <w:tr w:rsidR="008A01A7" w:rsidTr="008A01A7">
        <w:trPr>
          <w:gridAfter w:val="1"/>
          <w:wAfter w:w="429" w:type="dxa"/>
        </w:trPr>
        <w:tc>
          <w:tcPr>
            <w:tcW w:w="558" w:type="dxa"/>
          </w:tcPr>
          <w:p w:rsidR="008A01A7" w:rsidRDefault="008A01A7">
            <w:pPr>
              <w:rPr>
                <w:rFonts w:ascii="Arial" w:hAnsi="Arial"/>
              </w:rPr>
            </w:pPr>
          </w:p>
        </w:tc>
        <w:tc>
          <w:tcPr>
            <w:tcW w:w="684" w:type="dxa"/>
            <w:gridSpan w:val="2"/>
          </w:tcPr>
          <w:p w:rsidR="008A01A7" w:rsidRDefault="008A01A7">
            <w:pPr>
              <w:rPr>
                <w:rFonts w:ascii="Arial" w:hAnsi="Arial"/>
              </w:rPr>
            </w:pPr>
          </w:p>
        </w:tc>
        <w:tc>
          <w:tcPr>
            <w:tcW w:w="7614" w:type="dxa"/>
          </w:tcPr>
          <w:p w:rsidR="008A01A7" w:rsidRDefault="008A01A7">
            <w:pPr>
              <w:rPr>
                <w:rFonts w:ascii="Arial" w:hAnsi="Arial"/>
                <w:u w:val="single"/>
              </w:rPr>
            </w:pPr>
            <w:r>
              <w:rPr>
                <w:rFonts w:ascii="Arial" w:hAnsi="Arial"/>
                <w:u w:val="single"/>
              </w:rPr>
              <w:t>Potential Elements of the Performance:</w:t>
            </w:r>
          </w:p>
          <w:p w:rsidR="008A01A7" w:rsidRDefault="008A01A7" w:rsidP="008A01A7">
            <w:pPr>
              <w:numPr>
                <w:ilvl w:val="0"/>
                <w:numId w:val="23"/>
              </w:numPr>
              <w:rPr>
                <w:rFonts w:ascii="Arial" w:hAnsi="Arial"/>
              </w:rPr>
            </w:pPr>
            <w:r>
              <w:rPr>
                <w:rFonts w:ascii="Arial" w:hAnsi="Arial"/>
              </w:rPr>
              <w:t>Utilize a working terminology.</w:t>
            </w:r>
          </w:p>
          <w:p w:rsidR="008A01A7" w:rsidRDefault="008A01A7" w:rsidP="008A01A7">
            <w:pPr>
              <w:numPr>
                <w:ilvl w:val="0"/>
                <w:numId w:val="23"/>
              </w:numPr>
              <w:rPr>
                <w:rFonts w:ascii="Arial" w:hAnsi="Arial"/>
              </w:rPr>
            </w:pPr>
            <w:r>
              <w:rPr>
                <w:rFonts w:ascii="Arial" w:hAnsi="Arial"/>
              </w:rPr>
              <w:t>Distinguish between culture and worldview.</w:t>
            </w:r>
          </w:p>
          <w:p w:rsidR="008A01A7" w:rsidRDefault="008A01A7" w:rsidP="008A01A7">
            <w:pPr>
              <w:numPr>
                <w:ilvl w:val="0"/>
                <w:numId w:val="23"/>
              </w:numPr>
              <w:rPr>
                <w:rFonts w:ascii="Arial" w:hAnsi="Arial"/>
              </w:rPr>
            </w:pPr>
            <w:r>
              <w:rPr>
                <w:rFonts w:ascii="Arial" w:hAnsi="Arial"/>
              </w:rPr>
              <w:t>Identify universals in North American Aboriginal worldview.</w:t>
            </w:r>
          </w:p>
          <w:p w:rsidR="008A01A7" w:rsidRDefault="008A01A7">
            <w:pPr>
              <w:rPr>
                <w:rFonts w:ascii="Arial" w:hAnsi="Arial"/>
              </w:rPr>
            </w:pPr>
          </w:p>
        </w:tc>
      </w:tr>
      <w:tr w:rsidR="008A01A7" w:rsidTr="008A01A7">
        <w:trPr>
          <w:gridAfter w:val="1"/>
          <w:wAfter w:w="429" w:type="dxa"/>
        </w:trPr>
        <w:tc>
          <w:tcPr>
            <w:tcW w:w="558" w:type="dxa"/>
          </w:tcPr>
          <w:p w:rsidR="008A01A7" w:rsidRDefault="008A01A7">
            <w:pPr>
              <w:rPr>
                <w:rFonts w:ascii="Arial" w:hAnsi="Arial"/>
                <w:b/>
              </w:rPr>
            </w:pPr>
          </w:p>
        </w:tc>
        <w:tc>
          <w:tcPr>
            <w:tcW w:w="684" w:type="dxa"/>
            <w:gridSpan w:val="2"/>
            <w:hideMark/>
          </w:tcPr>
          <w:p w:rsidR="008A01A7" w:rsidRDefault="008A01A7">
            <w:pPr>
              <w:rPr>
                <w:rFonts w:ascii="Arial" w:hAnsi="Arial"/>
                <w:b/>
              </w:rPr>
            </w:pPr>
            <w:r>
              <w:rPr>
                <w:rFonts w:ascii="Arial" w:hAnsi="Arial"/>
                <w:b/>
              </w:rPr>
              <w:t>2.</w:t>
            </w:r>
          </w:p>
        </w:tc>
        <w:tc>
          <w:tcPr>
            <w:tcW w:w="7614" w:type="dxa"/>
          </w:tcPr>
          <w:p w:rsidR="008A01A7" w:rsidRDefault="008A01A7">
            <w:pPr>
              <w:rPr>
                <w:rFonts w:ascii="Arial" w:hAnsi="Arial"/>
                <w:b/>
              </w:rPr>
            </w:pPr>
            <w:r>
              <w:rPr>
                <w:rFonts w:ascii="Arial" w:hAnsi="Arial"/>
                <w:b/>
              </w:rPr>
              <w:t>Demonstrate a basic understanding of the effects of colonization of Aboriginal Canadians, including but not limited to effects on identity, economic development and social structure.</w:t>
            </w:r>
          </w:p>
          <w:p w:rsidR="008A01A7" w:rsidRDefault="008A01A7">
            <w:pPr>
              <w:rPr>
                <w:rFonts w:ascii="Arial" w:hAnsi="Arial"/>
                <w:b/>
              </w:rPr>
            </w:pPr>
          </w:p>
        </w:tc>
      </w:tr>
      <w:tr w:rsidR="008A01A7" w:rsidTr="008A01A7">
        <w:trPr>
          <w:gridAfter w:val="1"/>
          <w:wAfter w:w="429" w:type="dxa"/>
        </w:trPr>
        <w:tc>
          <w:tcPr>
            <w:tcW w:w="558" w:type="dxa"/>
          </w:tcPr>
          <w:p w:rsidR="008A01A7" w:rsidRDefault="008A01A7">
            <w:pPr>
              <w:rPr>
                <w:rFonts w:ascii="Arial" w:hAnsi="Arial"/>
              </w:rPr>
            </w:pPr>
          </w:p>
        </w:tc>
        <w:tc>
          <w:tcPr>
            <w:tcW w:w="684" w:type="dxa"/>
            <w:gridSpan w:val="2"/>
          </w:tcPr>
          <w:p w:rsidR="008A01A7" w:rsidRDefault="008A01A7">
            <w:pPr>
              <w:rPr>
                <w:rFonts w:ascii="Arial" w:hAnsi="Arial"/>
              </w:rPr>
            </w:pPr>
          </w:p>
        </w:tc>
        <w:tc>
          <w:tcPr>
            <w:tcW w:w="7614" w:type="dxa"/>
          </w:tcPr>
          <w:p w:rsidR="008A01A7" w:rsidRDefault="008A01A7">
            <w:pPr>
              <w:rPr>
                <w:rFonts w:ascii="Arial" w:hAnsi="Arial"/>
              </w:rPr>
            </w:pPr>
            <w:r>
              <w:rPr>
                <w:rFonts w:ascii="Arial" w:hAnsi="Arial"/>
                <w:u w:val="single"/>
              </w:rPr>
              <w:t>Potential Elements of the Performance</w:t>
            </w:r>
            <w:r>
              <w:rPr>
                <w:rFonts w:ascii="Arial" w:hAnsi="Arial"/>
              </w:rPr>
              <w:t>:</w:t>
            </w:r>
          </w:p>
          <w:p w:rsidR="008A01A7" w:rsidRDefault="008A01A7" w:rsidP="008A01A7">
            <w:pPr>
              <w:numPr>
                <w:ilvl w:val="0"/>
                <w:numId w:val="24"/>
              </w:numPr>
              <w:rPr>
                <w:rFonts w:ascii="Arial" w:hAnsi="Arial"/>
              </w:rPr>
            </w:pPr>
            <w:r>
              <w:rPr>
                <w:rFonts w:ascii="Arial" w:hAnsi="Arial"/>
              </w:rPr>
              <w:t>Link historical Aboriginal-European relations to current events.</w:t>
            </w:r>
          </w:p>
          <w:p w:rsidR="008A01A7" w:rsidRDefault="008A01A7" w:rsidP="008A01A7">
            <w:pPr>
              <w:numPr>
                <w:ilvl w:val="0"/>
                <w:numId w:val="24"/>
              </w:numPr>
              <w:rPr>
                <w:rFonts w:ascii="Arial" w:hAnsi="Arial"/>
              </w:rPr>
            </w:pPr>
            <w:r>
              <w:rPr>
                <w:rFonts w:ascii="Arial" w:hAnsi="Arial"/>
              </w:rPr>
              <w:t xml:space="preserve">Understand how the political-economy of </w:t>
            </w:r>
            <w:smartTag w:uri="urn:schemas-microsoft-com:office:smarttags" w:element="stockticker">
              <w:r>
                <w:rPr>
                  <w:rFonts w:ascii="Arial" w:hAnsi="Arial"/>
                </w:rPr>
                <w:t>Canada</w:t>
              </w:r>
            </w:smartTag>
            <w:r>
              <w:rPr>
                <w:rFonts w:ascii="Arial" w:hAnsi="Arial"/>
              </w:rPr>
              <w:t xml:space="preserve"> impacted on Aboriginal cultures in the country.</w:t>
            </w:r>
          </w:p>
          <w:p w:rsidR="008A01A7" w:rsidRDefault="008A01A7" w:rsidP="008A01A7">
            <w:pPr>
              <w:numPr>
                <w:ilvl w:val="0"/>
                <w:numId w:val="24"/>
              </w:numPr>
              <w:rPr>
                <w:rFonts w:ascii="Arial" w:hAnsi="Arial"/>
              </w:rPr>
            </w:pPr>
            <w:r>
              <w:rPr>
                <w:rFonts w:ascii="Arial" w:hAnsi="Arial"/>
              </w:rPr>
              <w:t xml:space="preserve">Apply core pieces of the colonization process to the Aboriginal experience in </w:t>
            </w:r>
            <w:smartTag w:uri="urn:schemas-microsoft-com:office:smarttags" w:element="stockticker">
              <w:r>
                <w:rPr>
                  <w:rFonts w:ascii="Arial" w:hAnsi="Arial"/>
                </w:rPr>
                <w:t>Canada</w:t>
              </w:r>
            </w:smartTag>
            <w:r>
              <w:rPr>
                <w:rFonts w:ascii="Arial" w:hAnsi="Arial"/>
              </w:rPr>
              <w:t>.</w:t>
            </w:r>
          </w:p>
          <w:p w:rsidR="008A01A7" w:rsidRDefault="008A01A7" w:rsidP="008A01A7">
            <w:pPr>
              <w:numPr>
                <w:ilvl w:val="0"/>
                <w:numId w:val="24"/>
              </w:numPr>
              <w:rPr>
                <w:rFonts w:ascii="Arial" w:hAnsi="Arial"/>
              </w:rPr>
            </w:pPr>
            <w:r>
              <w:rPr>
                <w:rFonts w:ascii="Arial" w:hAnsi="Arial"/>
              </w:rPr>
              <w:t>Explore the effects of the acculturation process on Aboriginal identity, economic development and social structure.</w:t>
            </w:r>
          </w:p>
          <w:p w:rsidR="008A01A7" w:rsidRDefault="008A01A7">
            <w:pPr>
              <w:pStyle w:val="EnvelopeReturn"/>
            </w:pPr>
          </w:p>
        </w:tc>
      </w:tr>
      <w:tr w:rsidR="008A01A7" w:rsidTr="008A01A7">
        <w:trPr>
          <w:gridAfter w:val="1"/>
          <w:wAfter w:w="429" w:type="dxa"/>
        </w:trPr>
        <w:tc>
          <w:tcPr>
            <w:tcW w:w="558" w:type="dxa"/>
          </w:tcPr>
          <w:p w:rsidR="008A01A7" w:rsidRDefault="008A01A7">
            <w:pPr>
              <w:rPr>
                <w:rFonts w:ascii="Arial" w:hAnsi="Arial"/>
                <w:b/>
              </w:rPr>
            </w:pPr>
          </w:p>
        </w:tc>
        <w:tc>
          <w:tcPr>
            <w:tcW w:w="684" w:type="dxa"/>
            <w:gridSpan w:val="2"/>
            <w:hideMark/>
          </w:tcPr>
          <w:p w:rsidR="008A01A7" w:rsidRDefault="008A01A7">
            <w:pPr>
              <w:rPr>
                <w:rFonts w:ascii="Arial" w:hAnsi="Arial"/>
                <w:b/>
              </w:rPr>
            </w:pPr>
            <w:r>
              <w:rPr>
                <w:rFonts w:ascii="Arial" w:hAnsi="Arial"/>
                <w:b/>
              </w:rPr>
              <w:t>3.</w:t>
            </w:r>
          </w:p>
        </w:tc>
        <w:tc>
          <w:tcPr>
            <w:tcW w:w="7614" w:type="dxa"/>
          </w:tcPr>
          <w:p w:rsidR="008A01A7" w:rsidRDefault="008A01A7">
            <w:pPr>
              <w:rPr>
                <w:rFonts w:ascii="Arial" w:hAnsi="Arial"/>
                <w:b/>
              </w:rPr>
            </w:pPr>
            <w:r>
              <w:rPr>
                <w:rFonts w:ascii="Arial" w:hAnsi="Arial"/>
                <w:b/>
              </w:rPr>
              <w:t>Explore collective and individualistic cultural identities and outline the crisis of identity for Aboriginal individuals and communities.</w:t>
            </w:r>
          </w:p>
          <w:p w:rsidR="008A01A7" w:rsidRDefault="008A01A7">
            <w:pPr>
              <w:rPr>
                <w:rFonts w:ascii="Arial" w:hAnsi="Arial"/>
                <w:b/>
              </w:rPr>
            </w:pPr>
          </w:p>
        </w:tc>
      </w:tr>
      <w:tr w:rsidR="008A01A7" w:rsidTr="008A01A7">
        <w:trPr>
          <w:gridAfter w:val="1"/>
          <w:wAfter w:w="429" w:type="dxa"/>
        </w:trPr>
        <w:tc>
          <w:tcPr>
            <w:tcW w:w="558" w:type="dxa"/>
          </w:tcPr>
          <w:p w:rsidR="008A01A7" w:rsidRDefault="008A01A7">
            <w:pPr>
              <w:rPr>
                <w:rFonts w:ascii="Arial" w:hAnsi="Arial"/>
              </w:rPr>
            </w:pPr>
          </w:p>
        </w:tc>
        <w:tc>
          <w:tcPr>
            <w:tcW w:w="684" w:type="dxa"/>
            <w:gridSpan w:val="2"/>
          </w:tcPr>
          <w:p w:rsidR="008A01A7" w:rsidRDefault="008A01A7">
            <w:pPr>
              <w:rPr>
                <w:rFonts w:ascii="Arial" w:hAnsi="Arial"/>
              </w:rPr>
            </w:pPr>
          </w:p>
        </w:tc>
        <w:tc>
          <w:tcPr>
            <w:tcW w:w="7614" w:type="dxa"/>
            <w:hideMark/>
          </w:tcPr>
          <w:p w:rsidR="008A01A7" w:rsidRDefault="008A01A7">
            <w:pPr>
              <w:rPr>
                <w:rFonts w:ascii="Arial" w:hAnsi="Arial"/>
              </w:rPr>
            </w:pPr>
            <w:r>
              <w:rPr>
                <w:rFonts w:ascii="Arial" w:hAnsi="Arial"/>
                <w:u w:val="single"/>
              </w:rPr>
              <w:t>Potential Elements of the Performance</w:t>
            </w:r>
            <w:r>
              <w:rPr>
                <w:rFonts w:ascii="Arial" w:hAnsi="Arial"/>
              </w:rPr>
              <w:t>:</w:t>
            </w:r>
          </w:p>
          <w:p w:rsidR="008A01A7" w:rsidRDefault="008A01A7" w:rsidP="008A01A7">
            <w:pPr>
              <w:numPr>
                <w:ilvl w:val="0"/>
                <w:numId w:val="25"/>
              </w:numPr>
              <w:rPr>
                <w:rFonts w:ascii="Arial" w:hAnsi="Arial"/>
              </w:rPr>
            </w:pPr>
            <w:r>
              <w:rPr>
                <w:rFonts w:ascii="Arial" w:hAnsi="Arial"/>
              </w:rPr>
              <w:t xml:space="preserve">Identify the terms used to describe various indigenous groups in </w:t>
            </w:r>
            <w:smartTag w:uri="urn:schemas-microsoft-com:office:smarttags" w:element="stockticker">
              <w:r>
                <w:rPr>
                  <w:rFonts w:ascii="Arial" w:hAnsi="Arial"/>
                </w:rPr>
                <w:t>Canada</w:t>
              </w:r>
            </w:smartTag>
            <w:r>
              <w:rPr>
                <w:rFonts w:ascii="Arial" w:hAnsi="Arial"/>
              </w:rPr>
              <w:t>.</w:t>
            </w:r>
          </w:p>
          <w:p w:rsidR="008A01A7" w:rsidRDefault="008A01A7" w:rsidP="008A01A7">
            <w:pPr>
              <w:numPr>
                <w:ilvl w:val="0"/>
                <w:numId w:val="25"/>
              </w:numPr>
              <w:rPr>
                <w:rFonts w:ascii="Arial" w:hAnsi="Arial"/>
              </w:rPr>
            </w:pPr>
            <w:r>
              <w:rPr>
                <w:rFonts w:ascii="Arial" w:hAnsi="Arial"/>
              </w:rPr>
              <w:t>Be familiar with the role of the Indian Act in the Aboriginal identity crisis.</w:t>
            </w:r>
          </w:p>
          <w:p w:rsidR="008A01A7" w:rsidRDefault="008A01A7" w:rsidP="008A01A7">
            <w:pPr>
              <w:numPr>
                <w:ilvl w:val="0"/>
                <w:numId w:val="25"/>
              </w:numPr>
              <w:rPr>
                <w:rFonts w:ascii="Arial" w:hAnsi="Arial"/>
              </w:rPr>
            </w:pPr>
            <w:r>
              <w:rPr>
                <w:rFonts w:ascii="Arial" w:hAnsi="Arial"/>
              </w:rPr>
              <w:t>Identify the four main groups of Canadian Aboriginal peoples recognized by the Canadian Government.</w:t>
            </w:r>
          </w:p>
        </w:tc>
      </w:tr>
      <w:tr w:rsidR="008A01A7" w:rsidTr="008A01A7">
        <w:tc>
          <w:tcPr>
            <w:tcW w:w="675" w:type="dxa"/>
            <w:gridSpan w:val="2"/>
          </w:tcPr>
          <w:p w:rsidR="008A01A7" w:rsidRDefault="008A01A7">
            <w:pPr>
              <w:rPr>
                <w:rFonts w:ascii="Arial" w:hAnsi="Arial"/>
                <w:b/>
              </w:rPr>
            </w:pPr>
          </w:p>
        </w:tc>
        <w:tc>
          <w:tcPr>
            <w:tcW w:w="567" w:type="dxa"/>
            <w:hideMark/>
          </w:tcPr>
          <w:p w:rsidR="008A01A7" w:rsidRDefault="008A01A7">
            <w:pPr>
              <w:rPr>
                <w:rFonts w:ascii="Arial" w:hAnsi="Arial"/>
                <w:b/>
              </w:rPr>
            </w:pPr>
            <w:r>
              <w:rPr>
                <w:rFonts w:ascii="Arial" w:hAnsi="Arial"/>
                <w:b/>
              </w:rPr>
              <w:t>4.</w:t>
            </w:r>
          </w:p>
        </w:tc>
        <w:tc>
          <w:tcPr>
            <w:tcW w:w="8043" w:type="dxa"/>
            <w:gridSpan w:val="2"/>
          </w:tcPr>
          <w:p w:rsidR="008A01A7" w:rsidRDefault="008A01A7">
            <w:pPr>
              <w:rPr>
                <w:rFonts w:ascii="Arial" w:hAnsi="Arial"/>
                <w:b/>
              </w:rPr>
            </w:pPr>
            <w:r>
              <w:rPr>
                <w:rFonts w:ascii="Arial" w:hAnsi="Arial"/>
                <w:b/>
              </w:rPr>
              <w:t xml:space="preserve">Explore, in depth, the issues relating to the populations, health, social and economic status of </w:t>
            </w:r>
            <w:smartTag w:uri="urn:schemas-microsoft-com:office:smarttags" w:element="stockticker">
              <w:r>
                <w:rPr>
                  <w:rFonts w:ascii="Arial" w:hAnsi="Arial"/>
                  <w:b/>
                </w:rPr>
                <w:t>Canada</w:t>
              </w:r>
            </w:smartTag>
            <w:r>
              <w:rPr>
                <w:rFonts w:ascii="Arial" w:hAnsi="Arial"/>
                <w:b/>
              </w:rPr>
              <w:t xml:space="preserve">’s Aboriginal people. </w:t>
            </w:r>
          </w:p>
          <w:p w:rsidR="008A01A7" w:rsidRDefault="008A01A7">
            <w:pPr>
              <w:rPr>
                <w:rFonts w:ascii="Arial" w:hAnsi="Arial"/>
                <w:b/>
              </w:rPr>
            </w:pPr>
          </w:p>
        </w:tc>
      </w:tr>
      <w:tr w:rsidR="008A01A7" w:rsidTr="008A01A7">
        <w:tc>
          <w:tcPr>
            <w:tcW w:w="675" w:type="dxa"/>
            <w:gridSpan w:val="2"/>
          </w:tcPr>
          <w:p w:rsidR="008A01A7" w:rsidRDefault="008A01A7">
            <w:pPr>
              <w:rPr>
                <w:rFonts w:ascii="Arial" w:hAnsi="Arial"/>
              </w:rPr>
            </w:pPr>
          </w:p>
        </w:tc>
        <w:tc>
          <w:tcPr>
            <w:tcW w:w="567" w:type="dxa"/>
          </w:tcPr>
          <w:p w:rsidR="008A01A7" w:rsidRDefault="008A01A7">
            <w:pPr>
              <w:rPr>
                <w:rFonts w:ascii="Arial" w:hAnsi="Arial"/>
              </w:rPr>
            </w:pPr>
          </w:p>
        </w:tc>
        <w:tc>
          <w:tcPr>
            <w:tcW w:w="8043" w:type="dxa"/>
            <w:gridSpan w:val="2"/>
          </w:tcPr>
          <w:p w:rsidR="008A01A7" w:rsidRDefault="008A01A7">
            <w:pPr>
              <w:rPr>
                <w:rFonts w:ascii="Arial" w:hAnsi="Arial"/>
              </w:rPr>
            </w:pPr>
            <w:r>
              <w:rPr>
                <w:rFonts w:ascii="Arial" w:hAnsi="Arial"/>
                <w:u w:val="single"/>
              </w:rPr>
              <w:t>Potential Elements of the Performance</w:t>
            </w:r>
            <w:r>
              <w:rPr>
                <w:rFonts w:ascii="Arial" w:hAnsi="Arial"/>
              </w:rPr>
              <w:t>:</w:t>
            </w:r>
          </w:p>
          <w:p w:rsidR="008A01A7" w:rsidRDefault="008A01A7" w:rsidP="008A01A7">
            <w:pPr>
              <w:numPr>
                <w:ilvl w:val="0"/>
                <w:numId w:val="26"/>
              </w:numPr>
              <w:rPr>
                <w:rFonts w:ascii="Arial" w:hAnsi="Arial"/>
              </w:rPr>
            </w:pPr>
            <w:r>
              <w:rPr>
                <w:rFonts w:ascii="Arial" w:hAnsi="Arial"/>
              </w:rPr>
              <w:t>Outline the role of national surveys and census in determining programming, policy and funding.</w:t>
            </w:r>
          </w:p>
          <w:p w:rsidR="008A01A7" w:rsidRDefault="008A01A7" w:rsidP="008A01A7">
            <w:pPr>
              <w:numPr>
                <w:ilvl w:val="0"/>
                <w:numId w:val="26"/>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p>
          <w:p w:rsidR="008A01A7" w:rsidRDefault="008A01A7" w:rsidP="008A01A7">
            <w:pPr>
              <w:numPr>
                <w:ilvl w:val="0"/>
                <w:numId w:val="26"/>
              </w:numPr>
              <w:rPr>
                <w:rFonts w:ascii="Arial" w:hAnsi="Arial"/>
              </w:rPr>
            </w:pPr>
            <w:r>
              <w:rPr>
                <w:rFonts w:ascii="Arial" w:hAnsi="Arial"/>
              </w:rPr>
              <w:t xml:space="preserve">Connect Aboriginal health issues to environmental conditions. </w:t>
            </w:r>
          </w:p>
          <w:p w:rsidR="008A01A7" w:rsidRDefault="008A01A7" w:rsidP="008A01A7">
            <w:pPr>
              <w:numPr>
                <w:ilvl w:val="0"/>
                <w:numId w:val="26"/>
              </w:numPr>
              <w:rPr>
                <w:rFonts w:ascii="Arial" w:hAnsi="Arial"/>
              </w:rPr>
            </w:pPr>
            <w:r>
              <w:rPr>
                <w:rFonts w:ascii="Arial" w:hAnsi="Arial"/>
              </w:rPr>
              <w:t>Identify basic connections between statistics, service programming and community life.</w:t>
            </w:r>
          </w:p>
          <w:p w:rsidR="008A01A7" w:rsidRDefault="008A01A7">
            <w:pPr>
              <w:rPr>
                <w:rFonts w:ascii="Arial" w:hAnsi="Arial"/>
              </w:rPr>
            </w:pPr>
          </w:p>
        </w:tc>
      </w:tr>
      <w:tr w:rsidR="008A01A7" w:rsidTr="008A01A7">
        <w:tc>
          <w:tcPr>
            <w:tcW w:w="675" w:type="dxa"/>
            <w:gridSpan w:val="2"/>
          </w:tcPr>
          <w:p w:rsidR="008A01A7" w:rsidRDefault="008A01A7">
            <w:pPr>
              <w:rPr>
                <w:rFonts w:ascii="Arial" w:hAnsi="Arial"/>
                <w:b/>
              </w:rPr>
            </w:pPr>
          </w:p>
        </w:tc>
        <w:tc>
          <w:tcPr>
            <w:tcW w:w="567" w:type="dxa"/>
            <w:hideMark/>
          </w:tcPr>
          <w:p w:rsidR="008A01A7" w:rsidRDefault="008A01A7">
            <w:pPr>
              <w:rPr>
                <w:rFonts w:ascii="Arial" w:hAnsi="Arial"/>
                <w:b/>
              </w:rPr>
            </w:pPr>
            <w:r>
              <w:rPr>
                <w:rFonts w:ascii="Arial" w:hAnsi="Arial"/>
                <w:b/>
              </w:rPr>
              <w:t>5.</w:t>
            </w:r>
          </w:p>
        </w:tc>
        <w:tc>
          <w:tcPr>
            <w:tcW w:w="8043" w:type="dxa"/>
            <w:gridSpan w:val="2"/>
          </w:tcPr>
          <w:p w:rsidR="008A01A7" w:rsidRPr="00C70842" w:rsidRDefault="008A01A7">
            <w:pPr>
              <w:pStyle w:val="BodyText"/>
              <w:rPr>
                <w:rFonts w:ascii="Arial" w:hAnsi="Arial" w:cs="Arial"/>
              </w:rPr>
            </w:pPr>
            <w:r w:rsidRPr="00C70842">
              <w:rPr>
                <w:rFonts w:ascii="Arial" w:hAnsi="Arial" w:cs="Arial"/>
              </w:rPr>
              <w:t>Identify initiatives and strategies devised and implemented by Canadian Aboriginal peoples to address their social, political, economic and spiritual needs on First Nations and in the urban Native experience.</w:t>
            </w:r>
          </w:p>
          <w:p w:rsidR="008A01A7" w:rsidRDefault="008A01A7">
            <w:pPr>
              <w:pStyle w:val="BodyText"/>
            </w:pPr>
          </w:p>
        </w:tc>
      </w:tr>
      <w:tr w:rsidR="008A01A7" w:rsidTr="008A01A7">
        <w:trPr>
          <w:trHeight w:val="2475"/>
        </w:trPr>
        <w:tc>
          <w:tcPr>
            <w:tcW w:w="675" w:type="dxa"/>
            <w:gridSpan w:val="2"/>
          </w:tcPr>
          <w:p w:rsidR="008A01A7" w:rsidRDefault="008A01A7">
            <w:pPr>
              <w:rPr>
                <w:rFonts w:ascii="Arial" w:hAnsi="Arial"/>
              </w:rPr>
            </w:pPr>
          </w:p>
        </w:tc>
        <w:tc>
          <w:tcPr>
            <w:tcW w:w="567" w:type="dxa"/>
          </w:tcPr>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tc>
        <w:tc>
          <w:tcPr>
            <w:tcW w:w="8043" w:type="dxa"/>
            <w:gridSpan w:val="2"/>
            <w:hideMark/>
          </w:tcPr>
          <w:p w:rsidR="008A01A7" w:rsidRDefault="008A01A7">
            <w:pPr>
              <w:rPr>
                <w:rFonts w:ascii="Arial" w:hAnsi="Arial"/>
              </w:rPr>
            </w:pPr>
            <w:r>
              <w:rPr>
                <w:rFonts w:ascii="Arial" w:hAnsi="Arial"/>
                <w:u w:val="single"/>
              </w:rPr>
              <w:t>Potential Elements of the Performance</w:t>
            </w:r>
            <w:r>
              <w:rPr>
                <w:rFonts w:ascii="Arial" w:hAnsi="Arial"/>
              </w:rPr>
              <w:t>:</w:t>
            </w:r>
          </w:p>
          <w:p w:rsidR="008A01A7" w:rsidRDefault="008A01A7" w:rsidP="008A01A7">
            <w:pPr>
              <w:numPr>
                <w:ilvl w:val="0"/>
                <w:numId w:val="27"/>
              </w:numPr>
              <w:rPr>
                <w:rFonts w:ascii="Arial" w:hAnsi="Arial"/>
              </w:rPr>
            </w:pPr>
            <w:r>
              <w:rPr>
                <w:rFonts w:ascii="Arial" w:hAnsi="Arial"/>
              </w:rPr>
              <w:t xml:space="preserve">Discuss the migration history of on-reserve and urban First Nations people in </w:t>
            </w:r>
            <w:smartTag w:uri="urn:schemas-microsoft-com:office:smarttags" w:element="stockticker">
              <w:r>
                <w:rPr>
                  <w:rFonts w:ascii="Arial" w:hAnsi="Arial"/>
                </w:rPr>
                <w:t>Canada</w:t>
              </w:r>
            </w:smartTag>
            <w:r>
              <w:rPr>
                <w:rFonts w:ascii="Arial" w:hAnsi="Arial"/>
              </w:rPr>
              <w:t>.</w:t>
            </w:r>
          </w:p>
          <w:p w:rsidR="008A01A7" w:rsidRDefault="008A01A7" w:rsidP="008A01A7">
            <w:pPr>
              <w:numPr>
                <w:ilvl w:val="0"/>
                <w:numId w:val="27"/>
              </w:numPr>
              <w:rPr>
                <w:rFonts w:ascii="Arial" w:hAnsi="Arial"/>
              </w:rPr>
            </w:pPr>
            <w:r>
              <w:rPr>
                <w:rFonts w:ascii="Arial" w:hAnsi="Arial"/>
              </w:rPr>
              <w:t>Connect off-reserve migration with characteristics of reserves, including structural, social and cultural conditions.</w:t>
            </w:r>
          </w:p>
          <w:p w:rsidR="008A01A7" w:rsidRDefault="008A01A7" w:rsidP="008A01A7">
            <w:pPr>
              <w:numPr>
                <w:ilvl w:val="0"/>
                <w:numId w:val="27"/>
              </w:numPr>
              <w:rPr>
                <w:rFonts w:ascii="Arial" w:hAnsi="Arial"/>
              </w:rPr>
            </w:pPr>
            <w:r>
              <w:rPr>
                <w:rFonts w:ascii="Arial" w:hAnsi="Arial"/>
              </w:rPr>
              <w:t>Be aware of conflicts in Aboriginal urbanization between recognition of the Canadian Aboriginal population as ‘citizens plus’ and continuing assimilation attempts.</w:t>
            </w:r>
          </w:p>
        </w:tc>
      </w:tr>
      <w:tr w:rsidR="008A01A7" w:rsidTr="008A01A7">
        <w:trPr>
          <w:trHeight w:val="3402"/>
        </w:trPr>
        <w:tc>
          <w:tcPr>
            <w:tcW w:w="675" w:type="dxa"/>
            <w:gridSpan w:val="2"/>
          </w:tcPr>
          <w:p w:rsidR="008A01A7" w:rsidRDefault="008A01A7">
            <w:pPr>
              <w:rPr>
                <w:rFonts w:ascii="Arial" w:hAnsi="Arial"/>
              </w:rPr>
            </w:pPr>
          </w:p>
        </w:tc>
        <w:tc>
          <w:tcPr>
            <w:tcW w:w="567" w:type="dxa"/>
          </w:tcPr>
          <w:p w:rsidR="008A01A7" w:rsidRDefault="008A01A7">
            <w:pPr>
              <w:rPr>
                <w:rFonts w:ascii="Arial" w:hAnsi="Arial"/>
              </w:rPr>
            </w:pPr>
            <w:r>
              <w:rPr>
                <w:rFonts w:ascii="Arial" w:hAnsi="Arial"/>
              </w:rPr>
              <w:t>6.</w:t>
            </w: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p w:rsidR="008A01A7" w:rsidRDefault="008A01A7">
            <w:pPr>
              <w:rPr>
                <w:rFonts w:ascii="Arial" w:hAnsi="Arial"/>
              </w:rPr>
            </w:pPr>
          </w:p>
        </w:tc>
        <w:tc>
          <w:tcPr>
            <w:tcW w:w="8043" w:type="dxa"/>
            <w:gridSpan w:val="2"/>
          </w:tcPr>
          <w:p w:rsidR="008A01A7" w:rsidRDefault="008A01A7">
            <w:pPr>
              <w:pStyle w:val="BodyText"/>
              <w:rPr>
                <w:bCs/>
              </w:rPr>
            </w:pPr>
            <w:r>
              <w:rPr>
                <w:bCs/>
              </w:rPr>
              <w:t>Determine the role of Treaties and Métis Scrip, government policies and actions in the current attitudes toward self-government and self-determination.</w:t>
            </w:r>
          </w:p>
          <w:p w:rsidR="008A01A7" w:rsidRDefault="008A01A7">
            <w:pPr>
              <w:rPr>
                <w:rFonts w:ascii="Arial" w:hAnsi="Arial"/>
                <w:b/>
                <w:bCs/>
              </w:rPr>
            </w:pPr>
          </w:p>
          <w:p w:rsidR="008A01A7" w:rsidRDefault="008A01A7">
            <w:pPr>
              <w:rPr>
                <w:rFonts w:ascii="Arial" w:hAnsi="Arial"/>
              </w:rPr>
            </w:pPr>
            <w:r>
              <w:rPr>
                <w:rFonts w:ascii="Arial" w:hAnsi="Arial"/>
                <w:u w:val="single"/>
              </w:rPr>
              <w:t>Potential Elements of the Performance</w:t>
            </w:r>
            <w:r>
              <w:rPr>
                <w:rFonts w:ascii="Arial" w:hAnsi="Arial"/>
              </w:rPr>
              <w:t>:</w:t>
            </w:r>
          </w:p>
          <w:p w:rsidR="008A01A7" w:rsidRDefault="008A01A7" w:rsidP="008A01A7">
            <w:pPr>
              <w:pStyle w:val="EnvelopeReturn"/>
              <w:numPr>
                <w:ilvl w:val="0"/>
                <w:numId w:val="28"/>
              </w:numPr>
            </w:pPr>
            <w:r>
              <w:t>Trace the historical roots of the treaties in the Aboriginal/Federal government relationship.</w:t>
            </w:r>
          </w:p>
          <w:p w:rsidR="008A01A7" w:rsidRDefault="008A01A7" w:rsidP="008A01A7">
            <w:pPr>
              <w:pStyle w:val="EnvelopeReturn"/>
              <w:numPr>
                <w:ilvl w:val="0"/>
                <w:numId w:val="28"/>
              </w:numPr>
            </w:pPr>
            <w:r>
              <w:t xml:space="preserve">Connect the circumstances relating to Métis Scrip to their legal status as an Aboriginal group in </w:t>
            </w:r>
            <w:smartTag w:uri="urn:schemas-microsoft-com:office:smarttags" w:element="stockticker">
              <w:r>
                <w:t>Canada</w:t>
              </w:r>
            </w:smartTag>
            <w:r>
              <w:t>.</w:t>
            </w:r>
          </w:p>
          <w:p w:rsidR="008A01A7" w:rsidRDefault="008A01A7" w:rsidP="008A01A7">
            <w:pPr>
              <w:pStyle w:val="EnvelopeReturn"/>
              <w:numPr>
                <w:ilvl w:val="0"/>
                <w:numId w:val="28"/>
              </w:numPr>
            </w:pPr>
            <w:r>
              <w:t>Discuss comprehensive claims.</w:t>
            </w:r>
          </w:p>
          <w:p w:rsidR="008A01A7" w:rsidRDefault="008A01A7" w:rsidP="008A01A7">
            <w:pPr>
              <w:pStyle w:val="EnvelopeReturn"/>
              <w:numPr>
                <w:ilvl w:val="0"/>
                <w:numId w:val="28"/>
              </w:numPr>
            </w:pPr>
            <w:r>
              <w:t>Link the concepts of ‘citizens plus’, self-government and Aboriginal identity.</w:t>
            </w:r>
          </w:p>
        </w:tc>
      </w:tr>
      <w:tr w:rsidR="008A01A7" w:rsidTr="008A01A7">
        <w:trPr>
          <w:trHeight w:val="2898"/>
        </w:trPr>
        <w:tc>
          <w:tcPr>
            <w:tcW w:w="675" w:type="dxa"/>
            <w:gridSpan w:val="2"/>
          </w:tcPr>
          <w:p w:rsidR="008A01A7" w:rsidRDefault="008A01A7">
            <w:pPr>
              <w:rPr>
                <w:rFonts w:ascii="Arial" w:hAnsi="Arial"/>
              </w:rPr>
            </w:pPr>
          </w:p>
        </w:tc>
        <w:tc>
          <w:tcPr>
            <w:tcW w:w="567" w:type="dxa"/>
            <w:hideMark/>
          </w:tcPr>
          <w:p w:rsidR="008A01A7" w:rsidRDefault="008A01A7">
            <w:pPr>
              <w:rPr>
                <w:rFonts w:ascii="Arial" w:hAnsi="Arial"/>
              </w:rPr>
            </w:pPr>
            <w:r>
              <w:rPr>
                <w:rFonts w:ascii="Arial" w:hAnsi="Arial"/>
              </w:rPr>
              <w:t>7.</w:t>
            </w:r>
          </w:p>
        </w:tc>
        <w:tc>
          <w:tcPr>
            <w:tcW w:w="8043" w:type="dxa"/>
            <w:gridSpan w:val="2"/>
          </w:tcPr>
          <w:p w:rsidR="008A01A7" w:rsidRDefault="008A01A7">
            <w:pPr>
              <w:pStyle w:val="EnvelopeReturn"/>
              <w:rPr>
                <w:b/>
                <w:bCs/>
              </w:rPr>
            </w:pPr>
            <w:r>
              <w:rPr>
                <w:b/>
                <w:bCs/>
              </w:rPr>
              <w:t xml:space="preserve">Compare the roles and types of Aboriginal Organizations in </w:t>
            </w:r>
            <w:smartTag w:uri="urn:schemas-microsoft-com:office:smarttags" w:element="stockticker">
              <w:r>
                <w:rPr>
                  <w:b/>
                  <w:bCs/>
                </w:rPr>
                <w:t>Canada</w:t>
              </w:r>
            </w:smartTag>
            <w:r>
              <w:rPr>
                <w:b/>
                <w:bCs/>
              </w:rPr>
              <w:t xml:space="preserve"> today.</w:t>
            </w:r>
          </w:p>
          <w:p w:rsidR="008A01A7" w:rsidRDefault="008A01A7">
            <w:pPr>
              <w:pStyle w:val="EnvelopeReturn"/>
              <w:rPr>
                <w:b/>
                <w:bCs/>
              </w:rPr>
            </w:pPr>
          </w:p>
          <w:p w:rsidR="008A01A7" w:rsidRDefault="008A01A7">
            <w:pPr>
              <w:pStyle w:val="EnvelopeReturn"/>
            </w:pPr>
            <w:r>
              <w:rPr>
                <w:u w:val="single"/>
              </w:rPr>
              <w:t>Potential Elements of Performance</w:t>
            </w:r>
            <w:r>
              <w:t>:</w:t>
            </w:r>
          </w:p>
          <w:p w:rsidR="008A01A7" w:rsidRDefault="008A01A7" w:rsidP="008A01A7">
            <w:pPr>
              <w:pStyle w:val="EnvelopeReturn"/>
              <w:numPr>
                <w:ilvl w:val="0"/>
                <w:numId w:val="29"/>
              </w:numPr>
            </w:pPr>
            <w:r>
              <w:t xml:space="preserve">Recognize the role of Aboriginal organizations in the development of </w:t>
            </w:r>
            <w:smartTag w:uri="urn:schemas-microsoft-com:office:smarttags" w:element="stockticker">
              <w:r>
                <w:t>Canada</w:t>
              </w:r>
            </w:smartTag>
            <w:r>
              <w:t>.</w:t>
            </w:r>
          </w:p>
          <w:p w:rsidR="008A01A7" w:rsidRDefault="008A01A7" w:rsidP="008A01A7">
            <w:pPr>
              <w:pStyle w:val="EnvelopeReturn"/>
              <w:numPr>
                <w:ilvl w:val="0"/>
                <w:numId w:val="29"/>
              </w:numPr>
            </w:pPr>
            <w:r>
              <w:t>Distinguish band, local, and pan-Native organizations to communicate four main types of Aboriginal organizations.</w:t>
            </w:r>
          </w:p>
          <w:p w:rsidR="008A01A7" w:rsidRDefault="008A01A7" w:rsidP="008A01A7">
            <w:pPr>
              <w:pStyle w:val="EnvelopeReturn"/>
              <w:numPr>
                <w:ilvl w:val="0"/>
                <w:numId w:val="29"/>
              </w:numPr>
              <w:rPr>
                <w:bCs/>
              </w:rPr>
            </w:pPr>
            <w:r>
              <w:t>Discuss the Assembly of First Nations as an Aboriginal organization.</w:t>
            </w:r>
          </w:p>
        </w:tc>
      </w:tr>
    </w:tbl>
    <w:p w:rsidR="008A01A7" w:rsidRDefault="008A01A7" w:rsidP="008A01A7"/>
    <w:tbl>
      <w:tblPr>
        <w:tblW w:w="0" w:type="auto"/>
        <w:tblLayout w:type="fixed"/>
        <w:tblLook w:val="04A0" w:firstRow="1" w:lastRow="0" w:firstColumn="1" w:lastColumn="0" w:noHBand="0" w:noVBand="1"/>
      </w:tblPr>
      <w:tblGrid>
        <w:gridCol w:w="675"/>
        <w:gridCol w:w="567"/>
        <w:gridCol w:w="7614"/>
      </w:tblGrid>
      <w:tr w:rsidR="008A01A7" w:rsidTr="008A01A7">
        <w:trPr>
          <w:cantSplit/>
        </w:trPr>
        <w:tc>
          <w:tcPr>
            <w:tcW w:w="675" w:type="dxa"/>
            <w:hideMark/>
          </w:tcPr>
          <w:p w:rsidR="008A01A7" w:rsidRDefault="008A01A7">
            <w:pPr>
              <w:rPr>
                <w:rFonts w:ascii="Arial" w:hAnsi="Arial"/>
                <w:b/>
              </w:rPr>
            </w:pPr>
            <w:r>
              <w:rPr>
                <w:rFonts w:ascii="Arial" w:hAnsi="Arial"/>
                <w:b/>
              </w:rPr>
              <w:t>III.</w:t>
            </w:r>
          </w:p>
        </w:tc>
        <w:tc>
          <w:tcPr>
            <w:tcW w:w="8181" w:type="dxa"/>
            <w:gridSpan w:val="2"/>
          </w:tcPr>
          <w:p w:rsidR="008A01A7" w:rsidRDefault="008A01A7">
            <w:pPr>
              <w:rPr>
                <w:rFonts w:ascii="Arial" w:hAnsi="Arial"/>
                <w:b/>
              </w:rPr>
            </w:pPr>
            <w:r>
              <w:rPr>
                <w:rFonts w:ascii="Arial" w:hAnsi="Arial"/>
                <w:b/>
              </w:rPr>
              <w:t>TOPICS:</w:t>
            </w:r>
          </w:p>
          <w:p w:rsidR="008A01A7" w:rsidRDefault="008A01A7">
            <w:pPr>
              <w:rPr>
                <w:rFonts w:ascii="Arial" w:hAnsi="Arial"/>
              </w:rPr>
            </w:pPr>
          </w:p>
        </w:tc>
      </w:tr>
      <w:tr w:rsidR="008A01A7" w:rsidTr="008A01A7">
        <w:trPr>
          <w:trHeight w:val="657"/>
        </w:trPr>
        <w:tc>
          <w:tcPr>
            <w:tcW w:w="675" w:type="dxa"/>
          </w:tcPr>
          <w:p w:rsidR="008A01A7" w:rsidRDefault="008A01A7">
            <w:pPr>
              <w:rPr>
                <w:rFonts w:ascii="Arial" w:hAnsi="Arial"/>
              </w:rPr>
            </w:pPr>
          </w:p>
        </w:tc>
        <w:tc>
          <w:tcPr>
            <w:tcW w:w="567" w:type="dxa"/>
            <w:hideMark/>
          </w:tcPr>
          <w:p w:rsidR="008A01A7" w:rsidRDefault="008A01A7">
            <w:pPr>
              <w:rPr>
                <w:rFonts w:ascii="Arial" w:hAnsi="Arial"/>
              </w:rPr>
            </w:pPr>
            <w:r>
              <w:rPr>
                <w:rFonts w:ascii="Arial" w:hAnsi="Arial"/>
              </w:rPr>
              <w:t>1.</w:t>
            </w:r>
          </w:p>
        </w:tc>
        <w:tc>
          <w:tcPr>
            <w:tcW w:w="7614" w:type="dxa"/>
          </w:tcPr>
          <w:p w:rsidR="008A01A7" w:rsidRDefault="008A01A7">
            <w:pPr>
              <w:rPr>
                <w:rFonts w:ascii="Arial" w:hAnsi="Arial"/>
              </w:rPr>
            </w:pPr>
            <w:r>
              <w:rPr>
                <w:rFonts w:ascii="Arial" w:hAnsi="Arial"/>
              </w:rPr>
              <w:t>Introduction to Aboriginal Cultures, Worldview and related Terminology</w:t>
            </w:r>
          </w:p>
          <w:p w:rsidR="008A01A7" w:rsidRDefault="008A01A7">
            <w:pPr>
              <w:rPr>
                <w:rFonts w:ascii="Arial" w:hAnsi="Arial"/>
              </w:rPr>
            </w:pPr>
          </w:p>
        </w:tc>
      </w:tr>
      <w:tr w:rsidR="008A01A7" w:rsidTr="008A01A7">
        <w:tc>
          <w:tcPr>
            <w:tcW w:w="675" w:type="dxa"/>
          </w:tcPr>
          <w:p w:rsidR="008A01A7" w:rsidRDefault="008A01A7">
            <w:pPr>
              <w:rPr>
                <w:rFonts w:ascii="Arial" w:hAnsi="Arial"/>
              </w:rPr>
            </w:pPr>
          </w:p>
        </w:tc>
        <w:tc>
          <w:tcPr>
            <w:tcW w:w="567" w:type="dxa"/>
            <w:hideMark/>
          </w:tcPr>
          <w:p w:rsidR="008A01A7" w:rsidRDefault="008A01A7">
            <w:pPr>
              <w:rPr>
                <w:rFonts w:ascii="Arial" w:hAnsi="Arial"/>
              </w:rPr>
            </w:pPr>
            <w:r>
              <w:rPr>
                <w:rFonts w:ascii="Arial" w:hAnsi="Arial"/>
              </w:rPr>
              <w:t>2.</w:t>
            </w:r>
          </w:p>
        </w:tc>
        <w:tc>
          <w:tcPr>
            <w:tcW w:w="7614" w:type="dxa"/>
          </w:tcPr>
          <w:p w:rsidR="008A01A7" w:rsidRDefault="008A01A7">
            <w:pPr>
              <w:rPr>
                <w:rFonts w:ascii="Arial" w:hAnsi="Arial"/>
              </w:rPr>
            </w:pPr>
            <w:r>
              <w:rPr>
                <w:rFonts w:ascii="Arial" w:hAnsi="Arial"/>
              </w:rPr>
              <w:t>Effects of Canadian Colonization</w:t>
            </w:r>
          </w:p>
          <w:p w:rsidR="008A01A7" w:rsidRDefault="008A01A7">
            <w:pPr>
              <w:rPr>
                <w:rFonts w:ascii="Arial" w:hAnsi="Arial"/>
              </w:rPr>
            </w:pPr>
          </w:p>
        </w:tc>
      </w:tr>
      <w:tr w:rsidR="008A01A7" w:rsidTr="008A01A7">
        <w:tc>
          <w:tcPr>
            <w:tcW w:w="675" w:type="dxa"/>
          </w:tcPr>
          <w:p w:rsidR="008A01A7" w:rsidRDefault="008A01A7">
            <w:pPr>
              <w:rPr>
                <w:rFonts w:ascii="Arial" w:hAnsi="Arial"/>
              </w:rPr>
            </w:pPr>
          </w:p>
        </w:tc>
        <w:tc>
          <w:tcPr>
            <w:tcW w:w="567" w:type="dxa"/>
            <w:hideMark/>
          </w:tcPr>
          <w:p w:rsidR="008A01A7" w:rsidRDefault="008A01A7">
            <w:pPr>
              <w:rPr>
                <w:rFonts w:ascii="Arial" w:hAnsi="Arial"/>
              </w:rPr>
            </w:pPr>
            <w:r>
              <w:rPr>
                <w:rFonts w:ascii="Arial" w:hAnsi="Arial"/>
              </w:rPr>
              <w:t>3.</w:t>
            </w:r>
          </w:p>
        </w:tc>
        <w:tc>
          <w:tcPr>
            <w:tcW w:w="7614" w:type="dxa"/>
          </w:tcPr>
          <w:p w:rsidR="008A01A7" w:rsidRDefault="008A01A7">
            <w:pPr>
              <w:rPr>
                <w:rFonts w:ascii="Arial" w:hAnsi="Arial"/>
              </w:rPr>
            </w:pPr>
            <w:r>
              <w:rPr>
                <w:rFonts w:ascii="Arial" w:hAnsi="Arial"/>
              </w:rPr>
              <w:t>Aboriginal Identity Crisis</w:t>
            </w:r>
          </w:p>
          <w:p w:rsidR="008A01A7" w:rsidRDefault="008A01A7">
            <w:pPr>
              <w:rPr>
                <w:rFonts w:ascii="Arial" w:hAnsi="Arial"/>
              </w:rPr>
            </w:pPr>
          </w:p>
        </w:tc>
      </w:tr>
      <w:tr w:rsidR="008A01A7" w:rsidTr="008A01A7">
        <w:tc>
          <w:tcPr>
            <w:tcW w:w="675" w:type="dxa"/>
          </w:tcPr>
          <w:p w:rsidR="008A01A7" w:rsidRDefault="008A01A7">
            <w:pPr>
              <w:rPr>
                <w:rFonts w:ascii="Arial" w:hAnsi="Arial"/>
              </w:rPr>
            </w:pPr>
          </w:p>
        </w:tc>
        <w:tc>
          <w:tcPr>
            <w:tcW w:w="567" w:type="dxa"/>
            <w:hideMark/>
          </w:tcPr>
          <w:p w:rsidR="008A01A7" w:rsidRDefault="008A01A7">
            <w:pPr>
              <w:rPr>
                <w:rFonts w:ascii="Arial" w:hAnsi="Arial"/>
              </w:rPr>
            </w:pPr>
            <w:r>
              <w:rPr>
                <w:rFonts w:ascii="Arial" w:hAnsi="Arial"/>
              </w:rPr>
              <w:t>4.</w:t>
            </w:r>
          </w:p>
        </w:tc>
        <w:tc>
          <w:tcPr>
            <w:tcW w:w="7614" w:type="dxa"/>
          </w:tcPr>
          <w:p w:rsidR="008A01A7" w:rsidRDefault="008A01A7">
            <w:pPr>
              <w:rPr>
                <w:rFonts w:ascii="Arial" w:hAnsi="Arial"/>
              </w:rPr>
            </w:pPr>
            <w:r>
              <w:rPr>
                <w:rFonts w:ascii="Arial" w:hAnsi="Arial"/>
              </w:rPr>
              <w:t xml:space="preserve">Social Demographics Profiles of Aboriginal </w:t>
            </w:r>
            <w:smartTag w:uri="urn:schemas-microsoft-com:office:smarttags" w:element="stockticker">
              <w:r>
                <w:rPr>
                  <w:rFonts w:ascii="Arial" w:hAnsi="Arial"/>
                </w:rPr>
                <w:t>Canada</w:t>
              </w:r>
            </w:smartTag>
          </w:p>
          <w:p w:rsidR="008A01A7" w:rsidRDefault="008A01A7">
            <w:pPr>
              <w:rPr>
                <w:rFonts w:ascii="Arial" w:hAnsi="Arial"/>
              </w:rPr>
            </w:pPr>
          </w:p>
        </w:tc>
      </w:tr>
      <w:tr w:rsidR="008A01A7" w:rsidTr="008A01A7">
        <w:tc>
          <w:tcPr>
            <w:tcW w:w="675" w:type="dxa"/>
          </w:tcPr>
          <w:p w:rsidR="008A01A7" w:rsidRDefault="008A01A7">
            <w:pPr>
              <w:rPr>
                <w:rFonts w:ascii="Arial" w:hAnsi="Arial"/>
              </w:rPr>
            </w:pPr>
          </w:p>
        </w:tc>
        <w:tc>
          <w:tcPr>
            <w:tcW w:w="567" w:type="dxa"/>
            <w:hideMark/>
          </w:tcPr>
          <w:p w:rsidR="008A01A7" w:rsidRDefault="008A01A7">
            <w:pPr>
              <w:rPr>
                <w:rFonts w:ascii="Arial" w:hAnsi="Arial"/>
              </w:rPr>
            </w:pPr>
            <w:r>
              <w:rPr>
                <w:rFonts w:ascii="Arial" w:hAnsi="Arial"/>
              </w:rPr>
              <w:t>5.</w:t>
            </w:r>
          </w:p>
        </w:tc>
        <w:tc>
          <w:tcPr>
            <w:tcW w:w="7614" w:type="dxa"/>
          </w:tcPr>
          <w:p w:rsidR="008A01A7" w:rsidRDefault="008A01A7">
            <w:pPr>
              <w:rPr>
                <w:rFonts w:ascii="Arial" w:hAnsi="Arial"/>
              </w:rPr>
            </w:pPr>
            <w:r>
              <w:rPr>
                <w:rFonts w:ascii="Arial" w:hAnsi="Arial"/>
              </w:rPr>
              <w:t>Aboriginal Urban Life</w:t>
            </w:r>
          </w:p>
          <w:p w:rsidR="008A01A7" w:rsidRDefault="008A01A7">
            <w:pPr>
              <w:rPr>
                <w:rFonts w:ascii="Arial" w:hAnsi="Arial"/>
              </w:rPr>
            </w:pPr>
          </w:p>
        </w:tc>
      </w:tr>
      <w:tr w:rsidR="008A01A7" w:rsidTr="008A01A7">
        <w:tc>
          <w:tcPr>
            <w:tcW w:w="675" w:type="dxa"/>
          </w:tcPr>
          <w:p w:rsidR="008A01A7" w:rsidRDefault="008A01A7">
            <w:pPr>
              <w:rPr>
                <w:rFonts w:ascii="Arial" w:hAnsi="Arial"/>
              </w:rPr>
            </w:pPr>
          </w:p>
        </w:tc>
        <w:tc>
          <w:tcPr>
            <w:tcW w:w="567" w:type="dxa"/>
            <w:hideMark/>
          </w:tcPr>
          <w:p w:rsidR="008A01A7" w:rsidRDefault="008A01A7">
            <w:pPr>
              <w:rPr>
                <w:rFonts w:ascii="Arial" w:hAnsi="Arial"/>
              </w:rPr>
            </w:pPr>
            <w:r>
              <w:rPr>
                <w:rFonts w:ascii="Arial" w:hAnsi="Arial"/>
              </w:rPr>
              <w:t>6</w:t>
            </w:r>
          </w:p>
        </w:tc>
        <w:tc>
          <w:tcPr>
            <w:tcW w:w="7614" w:type="dxa"/>
          </w:tcPr>
          <w:p w:rsidR="008A01A7" w:rsidRDefault="008A01A7">
            <w:pPr>
              <w:rPr>
                <w:rFonts w:ascii="Arial" w:hAnsi="Arial"/>
              </w:rPr>
            </w:pPr>
            <w:r>
              <w:rPr>
                <w:rFonts w:ascii="Arial" w:hAnsi="Arial"/>
              </w:rPr>
              <w:t>Treaties and Scrip</w:t>
            </w:r>
          </w:p>
          <w:p w:rsidR="008A01A7" w:rsidRDefault="008A01A7">
            <w:pPr>
              <w:rPr>
                <w:rFonts w:ascii="Arial" w:hAnsi="Arial"/>
              </w:rPr>
            </w:pPr>
          </w:p>
        </w:tc>
      </w:tr>
      <w:tr w:rsidR="008A01A7" w:rsidTr="008A01A7">
        <w:tc>
          <w:tcPr>
            <w:tcW w:w="675" w:type="dxa"/>
          </w:tcPr>
          <w:p w:rsidR="008A01A7" w:rsidRDefault="008A01A7">
            <w:pPr>
              <w:rPr>
                <w:rFonts w:ascii="Arial" w:hAnsi="Arial"/>
                <w:b/>
              </w:rPr>
            </w:pPr>
          </w:p>
        </w:tc>
        <w:tc>
          <w:tcPr>
            <w:tcW w:w="567" w:type="dxa"/>
            <w:hideMark/>
          </w:tcPr>
          <w:p w:rsidR="008A01A7" w:rsidRDefault="008A01A7">
            <w:pPr>
              <w:rPr>
                <w:rFonts w:ascii="Arial" w:hAnsi="Arial"/>
              </w:rPr>
            </w:pPr>
            <w:r>
              <w:rPr>
                <w:rFonts w:ascii="Arial" w:hAnsi="Arial"/>
              </w:rPr>
              <w:t>7.</w:t>
            </w:r>
          </w:p>
        </w:tc>
        <w:tc>
          <w:tcPr>
            <w:tcW w:w="7614" w:type="dxa"/>
          </w:tcPr>
          <w:p w:rsidR="008A01A7" w:rsidRDefault="008A01A7">
            <w:pPr>
              <w:rPr>
                <w:rFonts w:ascii="Arial" w:hAnsi="Arial"/>
              </w:rPr>
            </w:pPr>
            <w:r>
              <w:rPr>
                <w:rFonts w:ascii="Arial" w:hAnsi="Arial"/>
              </w:rPr>
              <w:t xml:space="preserve">Aboriginal Organizations in </w:t>
            </w:r>
            <w:smartTag w:uri="urn:schemas-microsoft-com:office:smarttags" w:element="stockticker">
              <w:r>
                <w:rPr>
                  <w:rFonts w:ascii="Arial" w:hAnsi="Arial"/>
                </w:rPr>
                <w:t>Canada</w:t>
              </w:r>
            </w:smartTag>
          </w:p>
          <w:p w:rsidR="008A01A7" w:rsidRDefault="008A01A7">
            <w:pPr>
              <w:rPr>
                <w:rFonts w:ascii="Arial" w:hAnsi="Arial"/>
              </w:rPr>
            </w:pPr>
          </w:p>
        </w:tc>
      </w:tr>
    </w:tbl>
    <w:p w:rsidR="008A01A7" w:rsidRDefault="008A01A7" w:rsidP="008A01A7"/>
    <w:p w:rsidR="008A01A7" w:rsidRDefault="008A01A7" w:rsidP="008A01A7"/>
    <w:tbl>
      <w:tblPr>
        <w:tblW w:w="0" w:type="auto"/>
        <w:tblLayout w:type="fixed"/>
        <w:tblLook w:val="04A0" w:firstRow="1" w:lastRow="0" w:firstColumn="1" w:lastColumn="0" w:noHBand="0" w:noVBand="1"/>
      </w:tblPr>
      <w:tblGrid>
        <w:gridCol w:w="675"/>
        <w:gridCol w:w="8163"/>
      </w:tblGrid>
      <w:tr w:rsidR="008A01A7" w:rsidTr="008A01A7">
        <w:tc>
          <w:tcPr>
            <w:tcW w:w="675" w:type="dxa"/>
          </w:tcPr>
          <w:p w:rsidR="008A01A7" w:rsidRDefault="008A01A7">
            <w:pPr>
              <w:rPr>
                <w:rFonts w:ascii="Arial" w:hAnsi="Arial"/>
                <w:b/>
              </w:rPr>
            </w:pPr>
          </w:p>
          <w:p w:rsidR="008A01A7" w:rsidRDefault="008A01A7">
            <w:pPr>
              <w:rPr>
                <w:rFonts w:ascii="Arial" w:hAnsi="Arial"/>
                <w:b/>
              </w:rPr>
            </w:pPr>
            <w:r>
              <w:rPr>
                <w:rFonts w:ascii="Arial" w:hAnsi="Arial"/>
                <w:b/>
              </w:rPr>
              <w:t>IV.</w:t>
            </w:r>
          </w:p>
        </w:tc>
        <w:tc>
          <w:tcPr>
            <w:tcW w:w="8163" w:type="dxa"/>
          </w:tcPr>
          <w:p w:rsidR="008A01A7" w:rsidRDefault="008A01A7">
            <w:pPr>
              <w:pStyle w:val="EnvelopeReturn"/>
            </w:pPr>
          </w:p>
          <w:p w:rsidR="008A01A7" w:rsidRDefault="008A01A7">
            <w:pPr>
              <w:rPr>
                <w:rFonts w:ascii="Arial" w:hAnsi="Arial"/>
                <w:b/>
              </w:rPr>
            </w:pPr>
            <w:r>
              <w:rPr>
                <w:rFonts w:ascii="Arial" w:hAnsi="Arial"/>
                <w:b/>
              </w:rPr>
              <w:t>REQUIRED RESOURCES/TEXTS/MATERIALS:</w:t>
            </w:r>
          </w:p>
          <w:p w:rsidR="008A01A7" w:rsidRDefault="008A01A7">
            <w:pPr>
              <w:rPr>
                <w:rFonts w:ascii="Arial" w:hAnsi="Arial"/>
                <w:b/>
              </w:rPr>
            </w:pPr>
          </w:p>
          <w:p w:rsidR="008A01A7" w:rsidRDefault="008A01A7">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 xml:space="preserve">Aboriginal Peoples in </w:t>
            </w:r>
            <w:smartTag w:uri="urn:schemas-microsoft-com:office:smarttags" w:element="stockticker">
              <w:r>
                <w:rPr>
                  <w:rFonts w:ascii="Arial" w:hAnsi="Arial" w:cs="Arial"/>
                  <w:bCs/>
                  <w:u w:val="single"/>
                </w:rPr>
                <w:t>Canada</w:t>
              </w:r>
            </w:smartTag>
            <w:r>
              <w:rPr>
                <w:rFonts w:ascii="Arial" w:hAnsi="Arial" w:cs="Arial"/>
                <w:bCs/>
                <w:u w:val="single"/>
              </w:rPr>
              <w:t>:  Contemporary Conflicts</w:t>
            </w:r>
            <w:r>
              <w:rPr>
                <w:rFonts w:ascii="Arial" w:hAnsi="Arial" w:cs="Arial"/>
                <w:bCs/>
              </w:rPr>
              <w:t>, 9</w:t>
            </w:r>
            <w:r>
              <w:rPr>
                <w:rFonts w:ascii="Arial" w:hAnsi="Arial" w:cs="Arial"/>
                <w:bCs/>
                <w:vertAlign w:val="superscript"/>
              </w:rPr>
              <w:t>th</w:t>
            </w:r>
            <w:r>
              <w:rPr>
                <w:rFonts w:ascii="Arial" w:hAnsi="Arial" w:cs="Arial"/>
                <w:bCs/>
              </w:rPr>
              <w:t xml:space="preserve"> ed., Prentice Hall.</w:t>
            </w:r>
          </w:p>
          <w:p w:rsidR="008A01A7" w:rsidRDefault="008A01A7">
            <w:pPr>
              <w:rPr>
                <w:rFonts w:ascii="Arial" w:hAnsi="Arial" w:cs="Arial"/>
                <w:bCs/>
              </w:rPr>
            </w:pPr>
          </w:p>
          <w:p w:rsidR="008A01A7" w:rsidRDefault="008A01A7">
            <w:pPr>
              <w:rPr>
                <w:rFonts w:ascii="Arial" w:hAnsi="Arial"/>
              </w:rPr>
            </w:pPr>
            <w:r>
              <w:rPr>
                <w:rFonts w:ascii="Arial" w:hAnsi="Arial" w:cs="Arial"/>
                <w:b/>
                <w:sz w:val="28"/>
              </w:rPr>
              <w:t>*</w:t>
            </w:r>
            <w:r>
              <w:rPr>
                <w:rFonts w:ascii="Arial" w:hAnsi="Arial" w:cs="Arial"/>
              </w:rPr>
              <w:t xml:space="preserve">The </w:t>
            </w:r>
            <w:smartTag w:uri="urn:schemas-microsoft-com:office:smarttags" w:element="stockticker">
              <w:smartTag w:uri="urn:schemas-microsoft-com:office:smarttags" w:element="stockticker">
                <w:r>
                  <w:rPr>
                    <w:rFonts w:ascii="Arial" w:hAnsi="Arial" w:cs="Arial"/>
                  </w:rPr>
                  <w:t>Sault</w:t>
                </w:r>
              </w:smartTag>
              <w:r>
                <w:rPr>
                  <w:rFonts w:ascii="Arial" w:hAnsi="Arial" w:cs="Arial"/>
                </w:rPr>
                <w:t xml:space="preserve"> </w:t>
              </w:r>
              <w:smartTag w:uri="urn:schemas-microsoft-com:office:smarttags" w:element="stockticker">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8A01A7" w:rsidRDefault="008A01A7" w:rsidP="008A01A7">
      <w:pPr>
        <w:rPr>
          <w:rFonts w:ascii="Arial" w:hAnsi="Arial"/>
        </w:rPr>
      </w:pPr>
    </w:p>
    <w:p w:rsidR="008A01A7" w:rsidRDefault="008A01A7" w:rsidP="008A01A7">
      <w:pPr>
        <w:rPr>
          <w:rFonts w:ascii="Arial" w:hAnsi="Arial"/>
        </w:rPr>
      </w:pPr>
    </w:p>
    <w:tbl>
      <w:tblPr>
        <w:tblW w:w="0" w:type="auto"/>
        <w:tblLayout w:type="fixed"/>
        <w:tblLook w:val="04A0" w:firstRow="1" w:lastRow="0" w:firstColumn="1" w:lastColumn="0" w:noHBand="0" w:noVBand="1"/>
      </w:tblPr>
      <w:tblGrid>
        <w:gridCol w:w="675"/>
        <w:gridCol w:w="8181"/>
      </w:tblGrid>
      <w:tr w:rsidR="008A01A7" w:rsidTr="008A01A7">
        <w:trPr>
          <w:cantSplit/>
          <w:trHeight w:val="4257"/>
        </w:trPr>
        <w:tc>
          <w:tcPr>
            <w:tcW w:w="675" w:type="dxa"/>
            <w:hideMark/>
          </w:tcPr>
          <w:p w:rsidR="008A01A7" w:rsidRDefault="008A01A7">
            <w:pPr>
              <w:rPr>
                <w:rFonts w:ascii="Arial" w:hAnsi="Arial"/>
                <w:b/>
              </w:rPr>
            </w:pPr>
            <w:r>
              <w:rPr>
                <w:rFonts w:ascii="Arial" w:hAnsi="Arial"/>
                <w:b/>
              </w:rPr>
              <w:lastRenderedPageBreak/>
              <w:t>V.</w:t>
            </w:r>
          </w:p>
        </w:tc>
        <w:tc>
          <w:tcPr>
            <w:tcW w:w="8181" w:type="dxa"/>
          </w:tcPr>
          <w:p w:rsidR="008A01A7" w:rsidRDefault="008A01A7">
            <w:pPr>
              <w:rPr>
                <w:rFonts w:ascii="Arial" w:hAnsi="Arial"/>
                <w:b/>
              </w:rPr>
            </w:pPr>
            <w:r>
              <w:rPr>
                <w:rFonts w:ascii="Arial" w:hAnsi="Arial"/>
                <w:b/>
              </w:rPr>
              <w:t>EVALUATION PROCESS/GRADING SYSTEM:</w:t>
            </w:r>
          </w:p>
          <w:p w:rsidR="008A01A7" w:rsidRDefault="008A01A7">
            <w:pPr>
              <w:rPr>
                <w:rFonts w:ascii="Arial" w:hAnsi="Arial"/>
                <w:b/>
              </w:rPr>
            </w:pPr>
          </w:p>
          <w:p w:rsidR="008A01A7" w:rsidRDefault="008A01A7">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u w:val="single"/>
              </w:rPr>
              <w:t>Weight(%)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Pr>
                <w:rFonts w:ascii="Arial" w:hAnsi="Arial"/>
                <w:b/>
                <w:sz w:val="16"/>
                <w:szCs w:val="16"/>
              </w:rPr>
              <w:t xml:space="preserve">(estimated, </w:t>
            </w:r>
          </w:p>
          <w:p w:rsidR="008A01A7" w:rsidRDefault="008A01A7">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specific dates to be given </w:t>
            </w:r>
          </w:p>
          <w:p w:rsidR="008A01A7" w:rsidRDefault="008A01A7">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during the semester </w:t>
            </w:r>
            <w:r>
              <w:rPr>
                <w:rFonts w:ascii="Arial" w:hAnsi="Arial" w:cs="Arial"/>
                <w:b/>
                <w:sz w:val="16"/>
                <w:szCs w:val="16"/>
              </w:rPr>
              <w:t>by the</w:t>
            </w:r>
          </w:p>
          <w:p w:rsidR="008A01A7" w:rsidRDefault="008A01A7">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instructor)</w:t>
            </w:r>
          </w:p>
          <w:p w:rsidR="008A01A7" w:rsidRDefault="008A01A7">
            <w:pPr>
              <w:rPr>
                <w:rFonts w:ascii="Arial" w:hAnsi="Arial"/>
                <w:b/>
                <w:u w:val="single"/>
              </w:rPr>
            </w:pPr>
          </w:p>
          <w:p w:rsidR="008A01A7" w:rsidRDefault="008A01A7">
            <w:pPr>
              <w:pStyle w:val="EnvelopeReturn"/>
            </w:pPr>
            <w:r>
              <w:t>Journal                                          10%                        Ongoing</w:t>
            </w:r>
          </w:p>
          <w:p w:rsidR="008A01A7" w:rsidRDefault="008A01A7">
            <w:pPr>
              <w:pStyle w:val="EnvelopeReturn"/>
            </w:pPr>
          </w:p>
          <w:p w:rsidR="008A01A7" w:rsidRDefault="008A01A7">
            <w:pPr>
              <w:pStyle w:val="EnvelopeReturn"/>
            </w:pPr>
            <w:r>
              <w:t>Mid-Term Exam</w:t>
            </w:r>
            <w:r>
              <w:tab/>
            </w:r>
            <w:r>
              <w:tab/>
            </w:r>
            <w:r>
              <w:tab/>
              <w:t xml:space="preserve">30% </w:t>
            </w:r>
            <w:r>
              <w:tab/>
            </w:r>
            <w:r>
              <w:tab/>
            </w:r>
            <w:r>
              <w:tab/>
              <w:t xml:space="preserve">Week 8 </w:t>
            </w:r>
          </w:p>
          <w:p w:rsidR="008A01A7" w:rsidRDefault="008A01A7">
            <w:pPr>
              <w:pStyle w:val="EnvelopeReturn"/>
            </w:pPr>
          </w:p>
          <w:p w:rsidR="008A01A7" w:rsidRDefault="008A01A7">
            <w:pPr>
              <w:pStyle w:val="EnvelopeReturn"/>
            </w:pPr>
            <w:r>
              <w:t>Issue Research Assignment</w:t>
            </w:r>
            <w:r>
              <w:tab/>
              <w:t xml:space="preserve">30% </w:t>
            </w:r>
            <w:r>
              <w:tab/>
            </w:r>
            <w:r>
              <w:tab/>
            </w:r>
            <w:r>
              <w:tab/>
              <w:t xml:space="preserve">Week 13 </w:t>
            </w:r>
          </w:p>
          <w:p w:rsidR="008A01A7" w:rsidRDefault="008A01A7">
            <w:pPr>
              <w:pStyle w:val="EnvelopeReturn"/>
            </w:pPr>
          </w:p>
          <w:p w:rsidR="008A01A7" w:rsidRDefault="008A01A7">
            <w:pPr>
              <w:pStyle w:val="EnvelopeReturn"/>
            </w:pPr>
            <w:r>
              <w:t xml:space="preserve">Final Exam </w:t>
            </w:r>
            <w:r>
              <w:tab/>
            </w:r>
            <w:r>
              <w:tab/>
            </w:r>
            <w:r>
              <w:tab/>
            </w:r>
            <w:r>
              <w:tab/>
            </w:r>
            <w:r>
              <w:rPr>
                <w:u w:val="single"/>
              </w:rPr>
              <w:t>30%</w:t>
            </w:r>
            <w:r>
              <w:t xml:space="preserve"> </w:t>
            </w:r>
            <w:r>
              <w:tab/>
            </w:r>
            <w:r>
              <w:tab/>
            </w:r>
            <w:r>
              <w:tab/>
              <w:t>Week 15</w:t>
            </w:r>
          </w:p>
          <w:p w:rsidR="008A01A7" w:rsidRDefault="008A01A7">
            <w:pPr>
              <w:pStyle w:val="EnvelopeReturn"/>
              <w:rPr>
                <w:b/>
              </w:rPr>
            </w:pPr>
          </w:p>
          <w:p w:rsidR="008A01A7" w:rsidRDefault="008A01A7">
            <w:pPr>
              <w:pStyle w:val="EnvelopeReturn"/>
            </w:pPr>
            <w:r>
              <w:rPr>
                <w:b/>
              </w:rPr>
              <w:t>TOTAL</w:t>
            </w:r>
            <w:r>
              <w:rPr>
                <w:b/>
              </w:rPr>
              <w:tab/>
            </w:r>
            <w:r>
              <w:rPr>
                <w:b/>
              </w:rPr>
              <w:tab/>
            </w:r>
            <w:r>
              <w:rPr>
                <w:b/>
              </w:rPr>
              <w:tab/>
            </w:r>
            <w:r>
              <w:rPr>
                <w:b/>
              </w:rPr>
              <w:tab/>
              <w:t>100%</w:t>
            </w:r>
          </w:p>
        </w:tc>
      </w:tr>
    </w:tbl>
    <w:p w:rsidR="008A01A7" w:rsidRDefault="008A01A7" w:rsidP="008A01A7">
      <w:bookmarkStart w:id="0" w:name="_GoBack"/>
      <w:bookmarkEnd w:id="0"/>
    </w:p>
    <w:tbl>
      <w:tblPr>
        <w:tblW w:w="0" w:type="auto"/>
        <w:tblLayout w:type="fixed"/>
        <w:tblLook w:val="04A0" w:firstRow="1" w:lastRow="0" w:firstColumn="1" w:lastColumn="0" w:noHBand="0" w:noVBand="1"/>
      </w:tblPr>
      <w:tblGrid>
        <w:gridCol w:w="675"/>
        <w:gridCol w:w="8181"/>
      </w:tblGrid>
      <w:tr w:rsidR="008A01A7" w:rsidTr="008A01A7">
        <w:trPr>
          <w:cantSplit/>
          <w:trHeight w:val="2415"/>
        </w:trPr>
        <w:tc>
          <w:tcPr>
            <w:tcW w:w="675" w:type="dxa"/>
          </w:tcPr>
          <w:p w:rsidR="008A01A7" w:rsidRDefault="008A01A7">
            <w:pPr>
              <w:rPr>
                <w:rFonts w:ascii="Arial" w:hAnsi="Arial"/>
                <w:b/>
              </w:rPr>
            </w:pPr>
          </w:p>
        </w:tc>
        <w:tc>
          <w:tcPr>
            <w:tcW w:w="8181" w:type="dxa"/>
          </w:tcPr>
          <w:p w:rsidR="008A01A7" w:rsidRDefault="008A01A7">
            <w:pPr>
              <w:rPr>
                <w:rFonts w:ascii="Arial" w:hAnsi="Arial"/>
                <w:b/>
              </w:rPr>
            </w:pPr>
          </w:p>
          <w:p w:rsidR="008A01A7" w:rsidRDefault="008A01A7">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Students should use their Chapter Reading Notes as source of study material for these exams.   Exams cannot be re-written to receive a higher grade.  Students who miss the exam without making prior arrangements with the instructor will be given a zero on the exam.  </w:t>
            </w:r>
          </w:p>
          <w:p w:rsidR="008A01A7" w:rsidRDefault="008A01A7">
            <w:pPr>
              <w:pStyle w:val="EnvelopeReturn"/>
              <w:rPr>
                <w:b/>
              </w:rPr>
            </w:pPr>
          </w:p>
        </w:tc>
      </w:tr>
      <w:tr w:rsidR="008A01A7" w:rsidTr="008A01A7">
        <w:trPr>
          <w:cantSplit/>
          <w:trHeight w:val="2178"/>
        </w:trPr>
        <w:tc>
          <w:tcPr>
            <w:tcW w:w="675" w:type="dxa"/>
          </w:tcPr>
          <w:p w:rsidR="008A01A7" w:rsidRDefault="008A01A7">
            <w:pPr>
              <w:rPr>
                <w:rFonts w:ascii="Arial" w:hAnsi="Arial"/>
                <w:b/>
              </w:rPr>
            </w:pPr>
          </w:p>
        </w:tc>
        <w:tc>
          <w:tcPr>
            <w:tcW w:w="8181" w:type="dxa"/>
          </w:tcPr>
          <w:p w:rsidR="008A01A7" w:rsidRDefault="008A01A7">
            <w:pPr>
              <w:pStyle w:val="EnvelopeReturn"/>
            </w:pPr>
            <w:r>
              <w:rPr>
                <w:b/>
              </w:rPr>
              <w:t xml:space="preserve">CHAPTER </w:t>
            </w:r>
            <w:smartTag w:uri="urn:schemas-microsoft-com:office:smarttags" w:element="stockticker">
              <w:r>
                <w:rPr>
                  <w:b/>
                </w:rPr>
                <w:t>READING</w:t>
              </w:r>
            </w:smartTag>
            <w:r>
              <w:rPr>
                <w:b/>
              </w:rPr>
              <w:t xml:space="preserve"> NOTES: </w:t>
            </w:r>
            <w: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t>LMS</w:t>
              </w:r>
            </w:smartTag>
            <w:r>
              <w:t xml:space="preserve"> course site and completed Notes should be prepared on the day of class discussion of that chapter.  Completed Reading Notes will create excellent study notes for course exams and reference material for the Issues Presentation.  </w:t>
            </w:r>
          </w:p>
          <w:p w:rsidR="008A01A7" w:rsidRDefault="008A01A7">
            <w:pPr>
              <w:pStyle w:val="EnvelopeReturn"/>
            </w:pPr>
          </w:p>
        </w:tc>
      </w:tr>
      <w:tr w:rsidR="008A01A7" w:rsidTr="008A01A7">
        <w:trPr>
          <w:cantSplit/>
          <w:trHeight w:val="1998"/>
        </w:trPr>
        <w:tc>
          <w:tcPr>
            <w:tcW w:w="675" w:type="dxa"/>
          </w:tcPr>
          <w:p w:rsidR="008A01A7" w:rsidRDefault="008A01A7">
            <w:pPr>
              <w:rPr>
                <w:rFonts w:ascii="Arial" w:hAnsi="Arial"/>
                <w:b/>
              </w:rPr>
            </w:pPr>
          </w:p>
        </w:tc>
        <w:tc>
          <w:tcPr>
            <w:tcW w:w="8181" w:type="dxa"/>
          </w:tcPr>
          <w:p w:rsidR="008A01A7" w:rsidRDefault="008A01A7">
            <w:pPr>
              <w:pStyle w:val="EnvelopeReturn"/>
            </w:pPr>
            <w:r>
              <w:t xml:space="preserve">The </w:t>
            </w:r>
            <w:r>
              <w:rPr>
                <w:b/>
              </w:rPr>
              <w:t xml:space="preserve">ISSUES RESEARCH ASSIGNMENT </w:t>
            </w:r>
            <w:r>
              <w:t xml:space="preserve">will provide students with the opportunity to research, develop, and submit an informative response to a specific and current issue facing First Nations people. Details will be handed out in class. Note: As part of this assignment, the CICE student must be present in class for </w:t>
            </w:r>
            <w:smartTag w:uri="urn:schemas-microsoft-com:office:smarttags" w:element="stockticker">
              <w:r>
                <w:t>ALL</w:t>
              </w:r>
            </w:smartTag>
            <w:r>
              <w:t xml:space="preserve"> of the “mini workshops” prepared and presented by their classmates.</w:t>
            </w:r>
          </w:p>
          <w:p w:rsidR="008A01A7" w:rsidRDefault="008A01A7">
            <w:pPr>
              <w:pStyle w:val="EnvelopeReturn"/>
              <w:rPr>
                <w:b/>
              </w:rPr>
            </w:pPr>
          </w:p>
        </w:tc>
      </w:tr>
      <w:tr w:rsidR="008A01A7" w:rsidTr="008A01A7">
        <w:trPr>
          <w:cantSplit/>
          <w:trHeight w:val="297"/>
        </w:trPr>
        <w:tc>
          <w:tcPr>
            <w:tcW w:w="675" w:type="dxa"/>
          </w:tcPr>
          <w:p w:rsidR="008A01A7" w:rsidRDefault="008A01A7">
            <w:pPr>
              <w:rPr>
                <w:rFonts w:ascii="Arial" w:hAnsi="Arial"/>
                <w:b/>
              </w:rPr>
            </w:pPr>
          </w:p>
        </w:tc>
        <w:tc>
          <w:tcPr>
            <w:tcW w:w="8181" w:type="dxa"/>
            <w:hideMark/>
          </w:tcPr>
          <w:p w:rsidR="008A01A7" w:rsidRDefault="008A01A7">
            <w:pPr>
              <w:pStyle w:val="EnvelopeReturn"/>
            </w:pPr>
            <w:r>
              <w:t>The CICE student will choose from the following topics for their research:</w:t>
            </w:r>
          </w:p>
          <w:p w:rsidR="008A01A7" w:rsidRDefault="008A01A7" w:rsidP="008A01A7">
            <w:pPr>
              <w:pStyle w:val="EnvelopeReturn"/>
              <w:numPr>
                <w:ilvl w:val="0"/>
                <w:numId w:val="30"/>
              </w:numPr>
              <w:rPr>
                <w:szCs w:val="24"/>
              </w:rPr>
            </w:pPr>
            <w:r>
              <w:rPr>
                <w:szCs w:val="24"/>
              </w:rPr>
              <w:t>Land Claims/Modern Treaties</w:t>
            </w:r>
          </w:p>
          <w:p w:rsidR="008A01A7" w:rsidRDefault="008A01A7" w:rsidP="008A01A7">
            <w:pPr>
              <w:pStyle w:val="EnvelopeReturn"/>
              <w:numPr>
                <w:ilvl w:val="0"/>
                <w:numId w:val="30"/>
              </w:numPr>
              <w:rPr>
                <w:szCs w:val="24"/>
              </w:rPr>
            </w:pPr>
            <w:r>
              <w:rPr>
                <w:szCs w:val="24"/>
              </w:rPr>
              <w:t>Canadian Aboriginal Peoples and the Justice System</w:t>
            </w:r>
          </w:p>
          <w:p w:rsidR="008A01A7" w:rsidRDefault="008A01A7" w:rsidP="008A01A7">
            <w:pPr>
              <w:pStyle w:val="EnvelopeReturn"/>
              <w:numPr>
                <w:ilvl w:val="0"/>
                <w:numId w:val="30"/>
              </w:numPr>
              <w:rPr>
                <w:szCs w:val="24"/>
              </w:rPr>
            </w:pPr>
            <w:r>
              <w:rPr>
                <w:szCs w:val="24"/>
              </w:rPr>
              <w:t xml:space="preserve">Canadian Aboriginal Peoples and Health Care </w:t>
            </w:r>
          </w:p>
          <w:p w:rsidR="008A01A7" w:rsidRDefault="008A01A7" w:rsidP="008A01A7">
            <w:pPr>
              <w:pStyle w:val="EnvelopeReturn"/>
              <w:numPr>
                <w:ilvl w:val="0"/>
                <w:numId w:val="30"/>
              </w:numPr>
              <w:rPr>
                <w:szCs w:val="24"/>
              </w:rPr>
            </w:pPr>
            <w:r>
              <w:rPr>
                <w:szCs w:val="24"/>
              </w:rPr>
              <w:t>Canadian Aboriginal Peoples and Child Welfare</w:t>
            </w:r>
          </w:p>
          <w:p w:rsidR="008A01A7" w:rsidRDefault="008A01A7" w:rsidP="008A01A7">
            <w:pPr>
              <w:pStyle w:val="EnvelopeReturn"/>
              <w:numPr>
                <w:ilvl w:val="0"/>
                <w:numId w:val="30"/>
              </w:numPr>
              <w:rPr>
                <w:szCs w:val="24"/>
              </w:rPr>
            </w:pPr>
            <w:r>
              <w:rPr>
                <w:szCs w:val="24"/>
              </w:rPr>
              <w:t>Canadian Aboriginal Peoples and the Educational System (excluding Residential Schools)</w:t>
            </w:r>
          </w:p>
          <w:p w:rsidR="008A01A7" w:rsidRDefault="008A01A7" w:rsidP="008A01A7">
            <w:pPr>
              <w:pStyle w:val="EnvelopeReturn"/>
              <w:numPr>
                <w:ilvl w:val="0"/>
                <w:numId w:val="30"/>
              </w:numPr>
              <w:rPr>
                <w:szCs w:val="24"/>
              </w:rPr>
            </w:pPr>
            <w:r>
              <w:rPr>
                <w:szCs w:val="24"/>
              </w:rPr>
              <w:t>Residential Schools</w:t>
            </w:r>
          </w:p>
          <w:p w:rsidR="008A01A7" w:rsidRDefault="008A01A7" w:rsidP="008A01A7">
            <w:pPr>
              <w:pStyle w:val="EnvelopeReturn"/>
              <w:numPr>
                <w:ilvl w:val="0"/>
                <w:numId w:val="30"/>
              </w:numPr>
              <w:rPr>
                <w:szCs w:val="24"/>
              </w:rPr>
            </w:pPr>
            <w:r>
              <w:rPr>
                <w:szCs w:val="24"/>
              </w:rPr>
              <w:t>Inuit of the North</w:t>
            </w:r>
          </w:p>
          <w:p w:rsidR="008A01A7" w:rsidRDefault="008A01A7" w:rsidP="008A01A7">
            <w:pPr>
              <w:pStyle w:val="EnvelopeReturn"/>
              <w:numPr>
                <w:ilvl w:val="0"/>
                <w:numId w:val="30"/>
              </w:numPr>
              <w:rPr>
                <w:szCs w:val="24"/>
              </w:rPr>
            </w:pPr>
            <w:r>
              <w:rPr>
                <w:szCs w:val="24"/>
              </w:rPr>
              <w:t>Canadian Métis</w:t>
            </w:r>
          </w:p>
          <w:p w:rsidR="008A01A7" w:rsidRDefault="008A01A7" w:rsidP="008A01A7">
            <w:pPr>
              <w:pStyle w:val="EnvelopeReturn"/>
              <w:numPr>
                <w:ilvl w:val="0"/>
                <w:numId w:val="30"/>
              </w:numPr>
              <w:rPr>
                <w:szCs w:val="24"/>
              </w:rPr>
            </w:pPr>
            <w:r>
              <w:rPr>
                <w:szCs w:val="24"/>
              </w:rPr>
              <w:t>Loss of Language and Culture: Effects of Colonization</w:t>
            </w:r>
          </w:p>
          <w:p w:rsidR="008A01A7" w:rsidRDefault="008A01A7" w:rsidP="008A01A7">
            <w:pPr>
              <w:pStyle w:val="EnvelopeReturn"/>
              <w:numPr>
                <w:ilvl w:val="0"/>
                <w:numId w:val="30"/>
              </w:numPr>
              <w:rPr>
                <w:szCs w:val="24"/>
              </w:rPr>
            </w:pPr>
            <w:r>
              <w:rPr>
                <w:szCs w:val="24"/>
              </w:rPr>
              <w:t>Life on Reserves</w:t>
            </w:r>
          </w:p>
          <w:p w:rsidR="008A01A7" w:rsidRDefault="008A01A7" w:rsidP="008A01A7">
            <w:pPr>
              <w:pStyle w:val="EnvelopeReturn"/>
              <w:numPr>
                <w:ilvl w:val="0"/>
                <w:numId w:val="30"/>
              </w:numPr>
            </w:pPr>
            <w:r>
              <w:rPr>
                <w:szCs w:val="24"/>
              </w:rPr>
              <w:t>Urban Aboriginals</w:t>
            </w:r>
          </w:p>
        </w:tc>
      </w:tr>
    </w:tbl>
    <w:p w:rsidR="008A01A7" w:rsidRDefault="008A01A7" w:rsidP="008A01A7">
      <w:pPr>
        <w:rPr>
          <w:rFonts w:ascii="Arial" w:hAnsi="Arial"/>
        </w:rPr>
      </w:pPr>
      <w:r>
        <w:br w:type="page"/>
      </w:r>
    </w:p>
    <w:p w:rsidR="008A01A7" w:rsidRDefault="008A01A7" w:rsidP="008A01A7">
      <w:pPr>
        <w:pStyle w:val="EnvelopeReturn"/>
      </w:pPr>
    </w:p>
    <w:tbl>
      <w:tblPr>
        <w:tblW w:w="0" w:type="auto"/>
        <w:tblLayout w:type="fixed"/>
        <w:tblLook w:val="04A0" w:firstRow="1" w:lastRow="0" w:firstColumn="1" w:lastColumn="0" w:noHBand="0" w:noVBand="1"/>
      </w:tblPr>
      <w:tblGrid>
        <w:gridCol w:w="675"/>
        <w:gridCol w:w="1701"/>
        <w:gridCol w:w="4678"/>
        <w:gridCol w:w="1802"/>
      </w:tblGrid>
      <w:tr w:rsidR="008A01A7" w:rsidTr="008A01A7">
        <w:trPr>
          <w:cantSplit/>
          <w:trHeight w:val="705"/>
        </w:trPr>
        <w:tc>
          <w:tcPr>
            <w:tcW w:w="675" w:type="dxa"/>
          </w:tcPr>
          <w:p w:rsidR="008A01A7" w:rsidRDefault="008A01A7">
            <w:pPr>
              <w:pStyle w:val="EnvelopeReturn"/>
              <w:rPr>
                <w:rFonts w:cs="Arial"/>
                <w:b/>
                <w:bCs/>
              </w:rPr>
            </w:pPr>
          </w:p>
        </w:tc>
        <w:tc>
          <w:tcPr>
            <w:tcW w:w="8181" w:type="dxa"/>
            <w:gridSpan w:val="3"/>
            <w:hideMark/>
          </w:tcPr>
          <w:p w:rsidR="008A01A7" w:rsidRDefault="008A01A7">
            <w:pPr>
              <w:rPr>
                <w:rFonts w:ascii="Arial" w:hAnsi="Arial" w:cs="Arial"/>
                <w:bCs/>
              </w:rPr>
            </w:pPr>
            <w:r>
              <w:rPr>
                <w:rFonts w:ascii="Arial" w:hAnsi="Arial" w:cs="Arial"/>
                <w:b/>
                <w:bCs/>
              </w:rPr>
              <w:t>The following semester grades will be assigned to students:</w:t>
            </w:r>
          </w:p>
        </w:tc>
      </w:tr>
      <w:tr w:rsidR="008A01A7" w:rsidTr="008A01A7">
        <w:tc>
          <w:tcPr>
            <w:tcW w:w="675" w:type="dxa"/>
          </w:tcPr>
          <w:p w:rsidR="008A01A7" w:rsidRDefault="008A01A7">
            <w:pPr>
              <w:rPr>
                <w:rFonts w:ascii="Arial" w:hAnsi="Arial" w:cs="Arial"/>
              </w:rPr>
            </w:pPr>
          </w:p>
        </w:tc>
        <w:tc>
          <w:tcPr>
            <w:tcW w:w="1701" w:type="dxa"/>
          </w:tcPr>
          <w:p w:rsidR="008A01A7" w:rsidRDefault="008A01A7">
            <w:pPr>
              <w:jc w:val="center"/>
              <w:rPr>
                <w:rFonts w:ascii="Arial" w:hAnsi="Arial" w:cs="Arial"/>
              </w:rPr>
            </w:pPr>
          </w:p>
          <w:p w:rsidR="008A01A7" w:rsidRDefault="008A01A7">
            <w:pPr>
              <w:pStyle w:val="Heading2"/>
              <w:rPr>
                <w:rFonts w:ascii="Arial" w:hAnsi="Arial" w:cs="Arial"/>
                <w:b w:val="0"/>
                <w:u w:val="single"/>
              </w:rPr>
            </w:pPr>
            <w:r>
              <w:rPr>
                <w:rFonts w:ascii="Arial" w:hAnsi="Arial" w:cs="Arial"/>
                <w:b w:val="0"/>
                <w:u w:val="single"/>
              </w:rPr>
              <w:t>Grade</w:t>
            </w:r>
          </w:p>
        </w:tc>
        <w:tc>
          <w:tcPr>
            <w:tcW w:w="4678" w:type="dxa"/>
          </w:tcPr>
          <w:p w:rsidR="008A01A7" w:rsidRDefault="008A01A7">
            <w:pPr>
              <w:jc w:val="center"/>
              <w:rPr>
                <w:rFonts w:ascii="Arial" w:hAnsi="Arial" w:cs="Arial"/>
              </w:rPr>
            </w:pPr>
          </w:p>
          <w:p w:rsidR="008A01A7" w:rsidRDefault="008A01A7">
            <w:pPr>
              <w:pStyle w:val="Heading1"/>
              <w:rPr>
                <w:rFonts w:ascii="Arial" w:hAnsi="Arial" w:cs="Arial"/>
                <w:b w:val="0"/>
              </w:rPr>
            </w:pPr>
            <w:r>
              <w:rPr>
                <w:rFonts w:ascii="Arial" w:hAnsi="Arial" w:cs="Arial"/>
                <w:b w:val="0"/>
              </w:rPr>
              <w:t>Definition</w:t>
            </w:r>
          </w:p>
        </w:tc>
        <w:tc>
          <w:tcPr>
            <w:tcW w:w="1802" w:type="dxa"/>
            <w:hideMark/>
          </w:tcPr>
          <w:p w:rsidR="008A01A7" w:rsidRDefault="008A01A7">
            <w:pPr>
              <w:jc w:val="center"/>
              <w:rPr>
                <w:rFonts w:ascii="Arial" w:hAnsi="Arial" w:cs="Arial"/>
                <w:bCs/>
              </w:rPr>
            </w:pPr>
            <w:r>
              <w:rPr>
                <w:rFonts w:ascii="Arial" w:hAnsi="Arial" w:cs="Arial"/>
                <w:bCs/>
              </w:rPr>
              <w:t xml:space="preserve">Grade Point </w:t>
            </w:r>
            <w:r>
              <w:rPr>
                <w:rFonts w:ascii="Arial" w:hAnsi="Arial" w:cs="Arial"/>
                <w:bCs/>
                <w:u w:val="single"/>
              </w:rPr>
              <w:t>Equivalent</w:t>
            </w:r>
          </w:p>
        </w:tc>
      </w:tr>
      <w:tr w:rsidR="008A01A7" w:rsidTr="008A01A7">
        <w:trPr>
          <w:cantSplit/>
        </w:trPr>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A+</w:t>
            </w:r>
          </w:p>
        </w:tc>
        <w:tc>
          <w:tcPr>
            <w:tcW w:w="4678" w:type="dxa"/>
            <w:hideMark/>
          </w:tcPr>
          <w:p w:rsidR="008A01A7" w:rsidRDefault="008A01A7">
            <w:pPr>
              <w:jc w:val="center"/>
              <w:rPr>
                <w:rFonts w:ascii="Arial" w:hAnsi="Arial" w:cs="Arial"/>
              </w:rPr>
            </w:pPr>
            <w:r>
              <w:rPr>
                <w:rFonts w:ascii="Arial" w:hAnsi="Arial" w:cs="Arial"/>
              </w:rPr>
              <w:t>90 – 100%</w:t>
            </w:r>
          </w:p>
        </w:tc>
        <w:tc>
          <w:tcPr>
            <w:tcW w:w="1802" w:type="dxa"/>
            <w:vMerge w:val="restart"/>
            <w:vAlign w:val="center"/>
            <w:hideMark/>
          </w:tcPr>
          <w:p w:rsidR="008A01A7" w:rsidRDefault="008A01A7">
            <w:pPr>
              <w:jc w:val="center"/>
              <w:rPr>
                <w:rFonts w:ascii="Arial" w:hAnsi="Arial" w:cs="Arial"/>
              </w:rPr>
            </w:pPr>
            <w:r>
              <w:rPr>
                <w:rFonts w:ascii="Arial" w:hAnsi="Arial" w:cs="Arial"/>
              </w:rPr>
              <w:t>4.00</w:t>
            </w:r>
          </w:p>
        </w:tc>
      </w:tr>
      <w:tr w:rsidR="008A01A7" w:rsidTr="008A01A7">
        <w:trPr>
          <w:cantSplit/>
        </w:trPr>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A</w:t>
            </w:r>
          </w:p>
        </w:tc>
        <w:tc>
          <w:tcPr>
            <w:tcW w:w="4678" w:type="dxa"/>
            <w:hideMark/>
          </w:tcPr>
          <w:p w:rsidR="008A01A7" w:rsidRDefault="008A01A7">
            <w:pPr>
              <w:jc w:val="center"/>
              <w:rPr>
                <w:rFonts w:ascii="Arial" w:hAnsi="Arial" w:cs="Arial"/>
              </w:rPr>
            </w:pPr>
            <w:r>
              <w:rPr>
                <w:rFonts w:ascii="Arial" w:hAnsi="Arial" w:cs="Arial"/>
              </w:rPr>
              <w:t>80 – 89%</w:t>
            </w:r>
          </w:p>
        </w:tc>
        <w:tc>
          <w:tcPr>
            <w:tcW w:w="1802" w:type="dxa"/>
            <w:vMerge/>
            <w:vAlign w:val="center"/>
            <w:hideMark/>
          </w:tcPr>
          <w:p w:rsidR="008A01A7" w:rsidRDefault="008A01A7">
            <w:pPr>
              <w:rPr>
                <w:rFonts w:ascii="Arial" w:hAnsi="Arial" w:cs="Arial"/>
              </w:rPr>
            </w:pP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B</w:t>
            </w:r>
          </w:p>
        </w:tc>
        <w:tc>
          <w:tcPr>
            <w:tcW w:w="4678" w:type="dxa"/>
            <w:hideMark/>
          </w:tcPr>
          <w:p w:rsidR="008A01A7" w:rsidRDefault="008A01A7">
            <w:pPr>
              <w:jc w:val="center"/>
              <w:rPr>
                <w:rFonts w:ascii="Arial" w:hAnsi="Arial" w:cs="Arial"/>
              </w:rPr>
            </w:pPr>
            <w:r>
              <w:rPr>
                <w:rFonts w:ascii="Arial" w:hAnsi="Arial" w:cs="Arial"/>
              </w:rPr>
              <w:t>70 - 79%</w:t>
            </w:r>
          </w:p>
        </w:tc>
        <w:tc>
          <w:tcPr>
            <w:tcW w:w="1802" w:type="dxa"/>
            <w:hideMark/>
          </w:tcPr>
          <w:p w:rsidR="008A01A7" w:rsidRDefault="008A01A7">
            <w:pPr>
              <w:jc w:val="center"/>
              <w:rPr>
                <w:rFonts w:ascii="Arial" w:hAnsi="Arial" w:cs="Arial"/>
              </w:rPr>
            </w:pPr>
            <w:r>
              <w:rPr>
                <w:rFonts w:ascii="Arial" w:hAnsi="Arial" w:cs="Arial"/>
              </w:rPr>
              <w:t>3.00</w:t>
            </w: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C</w:t>
            </w:r>
          </w:p>
        </w:tc>
        <w:tc>
          <w:tcPr>
            <w:tcW w:w="4678" w:type="dxa"/>
            <w:hideMark/>
          </w:tcPr>
          <w:p w:rsidR="008A01A7" w:rsidRDefault="008A01A7">
            <w:pPr>
              <w:jc w:val="center"/>
              <w:rPr>
                <w:rFonts w:ascii="Arial" w:hAnsi="Arial" w:cs="Arial"/>
              </w:rPr>
            </w:pPr>
            <w:r>
              <w:rPr>
                <w:rFonts w:ascii="Arial" w:hAnsi="Arial" w:cs="Arial"/>
              </w:rPr>
              <w:t>60 - 69%</w:t>
            </w:r>
          </w:p>
        </w:tc>
        <w:tc>
          <w:tcPr>
            <w:tcW w:w="1802" w:type="dxa"/>
            <w:hideMark/>
          </w:tcPr>
          <w:p w:rsidR="008A01A7" w:rsidRDefault="008A01A7">
            <w:pPr>
              <w:jc w:val="center"/>
              <w:rPr>
                <w:rFonts w:ascii="Arial" w:hAnsi="Arial" w:cs="Arial"/>
              </w:rPr>
            </w:pPr>
            <w:r>
              <w:rPr>
                <w:rFonts w:ascii="Arial" w:hAnsi="Arial" w:cs="Arial"/>
              </w:rPr>
              <w:t>2.00</w:t>
            </w: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D</w:t>
            </w:r>
          </w:p>
        </w:tc>
        <w:tc>
          <w:tcPr>
            <w:tcW w:w="4678" w:type="dxa"/>
            <w:hideMark/>
          </w:tcPr>
          <w:p w:rsidR="008A01A7" w:rsidRDefault="008A01A7">
            <w:pPr>
              <w:jc w:val="center"/>
              <w:rPr>
                <w:rFonts w:ascii="Arial" w:hAnsi="Arial" w:cs="Arial"/>
              </w:rPr>
            </w:pPr>
            <w:r>
              <w:rPr>
                <w:rFonts w:ascii="Arial" w:hAnsi="Arial" w:cs="Arial"/>
              </w:rPr>
              <w:t>50 – 59%</w:t>
            </w:r>
          </w:p>
        </w:tc>
        <w:tc>
          <w:tcPr>
            <w:tcW w:w="1802" w:type="dxa"/>
            <w:hideMark/>
          </w:tcPr>
          <w:p w:rsidR="008A01A7" w:rsidRDefault="008A01A7">
            <w:pPr>
              <w:jc w:val="center"/>
              <w:rPr>
                <w:rFonts w:ascii="Arial" w:hAnsi="Arial" w:cs="Arial"/>
              </w:rPr>
            </w:pPr>
            <w:r>
              <w:rPr>
                <w:rFonts w:ascii="Arial" w:hAnsi="Arial" w:cs="Arial"/>
              </w:rPr>
              <w:t>1.00</w:t>
            </w: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F (Fail)</w:t>
            </w:r>
          </w:p>
        </w:tc>
        <w:tc>
          <w:tcPr>
            <w:tcW w:w="4678" w:type="dxa"/>
            <w:hideMark/>
          </w:tcPr>
          <w:p w:rsidR="008A01A7" w:rsidRDefault="008A01A7">
            <w:pPr>
              <w:jc w:val="center"/>
              <w:rPr>
                <w:rFonts w:ascii="Arial" w:hAnsi="Arial" w:cs="Arial"/>
              </w:rPr>
            </w:pPr>
            <w:r>
              <w:rPr>
                <w:rFonts w:ascii="Arial" w:hAnsi="Arial" w:cs="Arial"/>
              </w:rPr>
              <w:t>49% and below</w:t>
            </w:r>
          </w:p>
        </w:tc>
        <w:tc>
          <w:tcPr>
            <w:tcW w:w="1802" w:type="dxa"/>
            <w:hideMark/>
          </w:tcPr>
          <w:p w:rsidR="008A01A7" w:rsidRDefault="008A01A7">
            <w:pPr>
              <w:jc w:val="center"/>
              <w:rPr>
                <w:rFonts w:ascii="Arial" w:hAnsi="Arial" w:cs="Arial"/>
              </w:rPr>
            </w:pPr>
            <w:r>
              <w:rPr>
                <w:rFonts w:ascii="Arial" w:hAnsi="Arial" w:cs="Arial"/>
              </w:rPr>
              <w:t>0.00</w:t>
            </w: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CR (Credit)</w:t>
            </w:r>
          </w:p>
        </w:tc>
        <w:tc>
          <w:tcPr>
            <w:tcW w:w="4678" w:type="dxa"/>
            <w:hideMark/>
          </w:tcPr>
          <w:p w:rsidR="008A01A7" w:rsidRDefault="008A01A7">
            <w:pPr>
              <w:rPr>
                <w:rFonts w:ascii="Arial" w:hAnsi="Arial" w:cs="Arial"/>
              </w:rPr>
            </w:pPr>
            <w:r>
              <w:rPr>
                <w:rFonts w:ascii="Arial" w:hAnsi="Arial" w:cs="Arial"/>
              </w:rPr>
              <w:t>Credit for diploma requirements has been awarded.</w:t>
            </w:r>
          </w:p>
        </w:tc>
        <w:tc>
          <w:tcPr>
            <w:tcW w:w="1802" w:type="dxa"/>
          </w:tcPr>
          <w:p w:rsidR="008A01A7" w:rsidRDefault="008A01A7">
            <w:pPr>
              <w:jc w:val="center"/>
              <w:rPr>
                <w:rFonts w:ascii="Arial" w:hAnsi="Arial" w:cs="Arial"/>
              </w:rPr>
            </w:pP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S</w:t>
            </w:r>
          </w:p>
        </w:tc>
        <w:tc>
          <w:tcPr>
            <w:tcW w:w="4678" w:type="dxa"/>
            <w:hideMark/>
          </w:tcPr>
          <w:p w:rsidR="008A01A7" w:rsidRDefault="008A01A7">
            <w:pPr>
              <w:rPr>
                <w:rFonts w:ascii="Arial" w:hAnsi="Arial" w:cs="Arial"/>
              </w:rPr>
            </w:pPr>
            <w:r>
              <w:rPr>
                <w:rFonts w:ascii="Arial" w:hAnsi="Arial" w:cs="Arial"/>
              </w:rPr>
              <w:t>Satisfactory achievement in field /clinical placement or non-graded subject area.</w:t>
            </w:r>
          </w:p>
        </w:tc>
        <w:tc>
          <w:tcPr>
            <w:tcW w:w="1802" w:type="dxa"/>
          </w:tcPr>
          <w:p w:rsidR="008A01A7" w:rsidRDefault="008A01A7">
            <w:pPr>
              <w:jc w:val="center"/>
              <w:rPr>
                <w:rFonts w:ascii="Arial" w:hAnsi="Arial" w:cs="Arial"/>
              </w:rPr>
            </w:pP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U</w:t>
            </w:r>
          </w:p>
        </w:tc>
        <w:tc>
          <w:tcPr>
            <w:tcW w:w="4678" w:type="dxa"/>
            <w:hideMark/>
          </w:tcPr>
          <w:p w:rsidR="008A01A7" w:rsidRDefault="008A01A7">
            <w:pPr>
              <w:rPr>
                <w:rFonts w:ascii="Arial" w:hAnsi="Arial" w:cs="Arial"/>
              </w:rPr>
            </w:pPr>
            <w:r>
              <w:rPr>
                <w:rFonts w:ascii="Arial" w:hAnsi="Arial" w:cs="Arial"/>
              </w:rPr>
              <w:t>Unsatisfactory achievement in field/clinical placement or non-graded subject area.</w:t>
            </w:r>
          </w:p>
        </w:tc>
        <w:tc>
          <w:tcPr>
            <w:tcW w:w="1802" w:type="dxa"/>
          </w:tcPr>
          <w:p w:rsidR="008A01A7" w:rsidRDefault="008A01A7">
            <w:pPr>
              <w:jc w:val="center"/>
              <w:rPr>
                <w:rFonts w:ascii="Arial" w:hAnsi="Arial" w:cs="Arial"/>
              </w:rPr>
            </w:pP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X</w:t>
            </w:r>
          </w:p>
        </w:tc>
        <w:tc>
          <w:tcPr>
            <w:tcW w:w="4678" w:type="dxa"/>
            <w:hideMark/>
          </w:tcPr>
          <w:p w:rsidR="008A01A7" w:rsidRDefault="008A01A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A01A7" w:rsidRDefault="008A01A7">
            <w:pPr>
              <w:jc w:val="center"/>
              <w:rPr>
                <w:rFonts w:ascii="Arial" w:hAnsi="Arial" w:cs="Arial"/>
              </w:rPr>
            </w:pP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NR</w:t>
            </w:r>
          </w:p>
        </w:tc>
        <w:tc>
          <w:tcPr>
            <w:tcW w:w="4678" w:type="dxa"/>
            <w:hideMark/>
          </w:tcPr>
          <w:p w:rsidR="008A01A7" w:rsidRDefault="008A01A7">
            <w:pPr>
              <w:rPr>
                <w:rFonts w:ascii="Arial" w:hAnsi="Arial" w:cs="Arial"/>
              </w:rPr>
            </w:pPr>
            <w:r>
              <w:rPr>
                <w:rFonts w:ascii="Arial" w:hAnsi="Arial" w:cs="Arial"/>
              </w:rPr>
              <w:t xml:space="preserve">Grade not reported to Registrar's office.  </w:t>
            </w:r>
          </w:p>
        </w:tc>
        <w:tc>
          <w:tcPr>
            <w:tcW w:w="1802" w:type="dxa"/>
          </w:tcPr>
          <w:p w:rsidR="008A01A7" w:rsidRDefault="008A01A7">
            <w:pPr>
              <w:jc w:val="center"/>
              <w:rPr>
                <w:rFonts w:ascii="Arial" w:hAnsi="Arial" w:cs="Arial"/>
              </w:rPr>
            </w:pPr>
          </w:p>
        </w:tc>
      </w:tr>
      <w:tr w:rsidR="008A01A7" w:rsidTr="008A01A7">
        <w:tc>
          <w:tcPr>
            <w:tcW w:w="675" w:type="dxa"/>
          </w:tcPr>
          <w:p w:rsidR="008A01A7" w:rsidRDefault="008A01A7">
            <w:pPr>
              <w:rPr>
                <w:rFonts w:ascii="Arial" w:hAnsi="Arial" w:cs="Arial"/>
              </w:rPr>
            </w:pPr>
          </w:p>
        </w:tc>
        <w:tc>
          <w:tcPr>
            <w:tcW w:w="1701" w:type="dxa"/>
            <w:hideMark/>
          </w:tcPr>
          <w:p w:rsidR="008A01A7" w:rsidRDefault="008A01A7">
            <w:pPr>
              <w:rPr>
                <w:rFonts w:ascii="Arial" w:hAnsi="Arial" w:cs="Arial"/>
              </w:rPr>
            </w:pPr>
            <w:r>
              <w:rPr>
                <w:rFonts w:ascii="Arial" w:hAnsi="Arial" w:cs="Arial"/>
              </w:rPr>
              <w:t>W</w:t>
            </w:r>
          </w:p>
        </w:tc>
        <w:tc>
          <w:tcPr>
            <w:tcW w:w="4678" w:type="dxa"/>
            <w:hideMark/>
          </w:tcPr>
          <w:p w:rsidR="008A01A7" w:rsidRDefault="008A01A7">
            <w:pPr>
              <w:rPr>
                <w:rFonts w:ascii="Arial" w:hAnsi="Arial" w:cs="Arial"/>
              </w:rPr>
            </w:pPr>
            <w:r>
              <w:rPr>
                <w:rFonts w:ascii="Arial" w:hAnsi="Arial" w:cs="Arial"/>
              </w:rPr>
              <w:t>Student has withdrawn from the course without academic penalty.</w:t>
            </w:r>
          </w:p>
        </w:tc>
        <w:tc>
          <w:tcPr>
            <w:tcW w:w="1802" w:type="dxa"/>
          </w:tcPr>
          <w:p w:rsidR="008A01A7" w:rsidRDefault="008A01A7">
            <w:pPr>
              <w:jc w:val="center"/>
              <w:rPr>
                <w:rFonts w:ascii="Arial" w:hAnsi="Arial" w:cs="Arial"/>
              </w:rPr>
            </w:pPr>
          </w:p>
        </w:tc>
      </w:tr>
      <w:tr w:rsidR="008A01A7" w:rsidTr="008A01A7">
        <w:tc>
          <w:tcPr>
            <w:tcW w:w="675" w:type="dxa"/>
          </w:tcPr>
          <w:p w:rsidR="008A01A7" w:rsidRDefault="008A01A7">
            <w:pPr>
              <w:rPr>
                <w:rFonts w:ascii="Arial" w:hAnsi="Arial" w:cs="Arial"/>
              </w:rPr>
            </w:pPr>
          </w:p>
        </w:tc>
        <w:tc>
          <w:tcPr>
            <w:tcW w:w="1701" w:type="dxa"/>
          </w:tcPr>
          <w:p w:rsidR="008A01A7" w:rsidRDefault="008A01A7">
            <w:pPr>
              <w:rPr>
                <w:rFonts w:ascii="Arial" w:hAnsi="Arial" w:cs="Arial"/>
              </w:rPr>
            </w:pPr>
          </w:p>
        </w:tc>
        <w:tc>
          <w:tcPr>
            <w:tcW w:w="4678" w:type="dxa"/>
          </w:tcPr>
          <w:p w:rsidR="008A01A7" w:rsidRDefault="008A01A7">
            <w:pPr>
              <w:rPr>
                <w:rFonts w:ascii="Arial" w:hAnsi="Arial" w:cs="Arial"/>
              </w:rPr>
            </w:pPr>
          </w:p>
        </w:tc>
        <w:tc>
          <w:tcPr>
            <w:tcW w:w="1802" w:type="dxa"/>
          </w:tcPr>
          <w:p w:rsidR="008A01A7" w:rsidRDefault="008A01A7">
            <w:pPr>
              <w:jc w:val="center"/>
              <w:rPr>
                <w:rFonts w:ascii="Arial" w:hAnsi="Arial" w:cs="Arial"/>
              </w:rPr>
            </w:pPr>
          </w:p>
        </w:tc>
      </w:tr>
      <w:tr w:rsidR="008A01A7" w:rsidTr="008A01A7">
        <w:trPr>
          <w:cantSplit/>
        </w:trPr>
        <w:tc>
          <w:tcPr>
            <w:tcW w:w="675" w:type="dxa"/>
          </w:tcPr>
          <w:p w:rsidR="008A01A7" w:rsidRDefault="008A01A7">
            <w:pPr>
              <w:rPr>
                <w:rFonts w:ascii="Arial" w:hAnsi="Arial" w:cs="Arial"/>
              </w:rPr>
            </w:pPr>
          </w:p>
        </w:tc>
        <w:tc>
          <w:tcPr>
            <w:tcW w:w="8181" w:type="dxa"/>
            <w:gridSpan w:val="3"/>
          </w:tcPr>
          <w:p w:rsidR="008A01A7" w:rsidRDefault="008A01A7">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8A01A7" w:rsidRDefault="008A01A7">
            <w:pPr>
              <w:rPr>
                <w:rFonts w:ascii="Arial" w:hAnsi="Arial" w:cs="Arial"/>
              </w:rPr>
            </w:pPr>
          </w:p>
          <w:p w:rsidR="008A01A7" w:rsidRDefault="008A01A7">
            <w:pPr>
              <w:pStyle w:val="EnvelopeReturn"/>
              <w:rPr>
                <w:rFonts w:cs="Arial"/>
              </w:rPr>
            </w:pPr>
            <w:r>
              <w:rPr>
                <w:rFonts w:cs="Arial"/>
              </w:rPr>
              <w:t>It is also important to note, that the minimum overall GPA required in order to graduate from a Sault College program remains 2.0.</w:t>
            </w:r>
          </w:p>
        </w:tc>
      </w:tr>
    </w:tbl>
    <w:p w:rsidR="008A01A7" w:rsidRDefault="008A01A7" w:rsidP="008A01A7">
      <w:pPr>
        <w:rPr>
          <w:rFonts w:ascii="Arial" w:hAnsi="Arial"/>
        </w:rPr>
      </w:pPr>
    </w:p>
    <w:p w:rsidR="008A01A7" w:rsidRDefault="008A01A7" w:rsidP="008A01A7">
      <w:pPr>
        <w:rPr>
          <w:rFonts w:ascii="Arial" w:hAnsi="Arial"/>
        </w:rPr>
      </w:pPr>
    </w:p>
    <w:tbl>
      <w:tblPr>
        <w:tblW w:w="9375" w:type="dxa"/>
        <w:tblLayout w:type="fixed"/>
        <w:tblLook w:val="04A0" w:firstRow="1" w:lastRow="0" w:firstColumn="1" w:lastColumn="0" w:noHBand="0" w:noVBand="1"/>
      </w:tblPr>
      <w:tblGrid>
        <w:gridCol w:w="675"/>
        <w:gridCol w:w="8700"/>
      </w:tblGrid>
      <w:tr w:rsidR="008A01A7" w:rsidTr="008A01A7">
        <w:trPr>
          <w:cantSplit/>
        </w:trPr>
        <w:tc>
          <w:tcPr>
            <w:tcW w:w="675" w:type="dxa"/>
            <w:hideMark/>
          </w:tcPr>
          <w:p w:rsidR="008A01A7" w:rsidRDefault="008A01A7">
            <w:pPr>
              <w:rPr>
                <w:rFonts w:ascii="Arial" w:hAnsi="Arial"/>
                <w:b/>
              </w:rPr>
            </w:pPr>
            <w:r>
              <w:rPr>
                <w:rFonts w:ascii="Arial" w:hAnsi="Arial"/>
                <w:b/>
              </w:rPr>
              <w:t>VI.</w:t>
            </w:r>
          </w:p>
        </w:tc>
        <w:tc>
          <w:tcPr>
            <w:tcW w:w="8703" w:type="dxa"/>
          </w:tcPr>
          <w:p w:rsidR="008A01A7" w:rsidRDefault="008A01A7">
            <w:pPr>
              <w:rPr>
                <w:rFonts w:ascii="Arial" w:hAnsi="Arial"/>
                <w:b/>
              </w:rPr>
            </w:pPr>
            <w:r>
              <w:rPr>
                <w:rFonts w:ascii="Arial" w:hAnsi="Arial"/>
                <w:b/>
              </w:rPr>
              <w:t>SPECIAL NOTES:</w:t>
            </w:r>
          </w:p>
          <w:p w:rsidR="008A01A7" w:rsidRDefault="008A01A7">
            <w:pPr>
              <w:rPr>
                <w:rFonts w:ascii="Arial" w:hAnsi="Arial"/>
              </w:rPr>
            </w:pPr>
          </w:p>
        </w:tc>
      </w:tr>
      <w:tr w:rsidR="008A01A7" w:rsidTr="008A01A7">
        <w:trPr>
          <w:cantSplit/>
          <w:trHeight w:val="1560"/>
        </w:trPr>
        <w:tc>
          <w:tcPr>
            <w:tcW w:w="675" w:type="dxa"/>
          </w:tcPr>
          <w:p w:rsidR="008A01A7" w:rsidRDefault="008A01A7">
            <w:pPr>
              <w:rPr>
                <w:rFonts w:ascii="Arial" w:hAnsi="Arial"/>
              </w:rPr>
            </w:pPr>
          </w:p>
        </w:tc>
        <w:tc>
          <w:tcPr>
            <w:tcW w:w="8703" w:type="dxa"/>
          </w:tcPr>
          <w:p w:rsidR="008A01A7" w:rsidRDefault="008A01A7">
            <w:pPr>
              <w:rPr>
                <w:rFonts w:ascii="Arial" w:hAnsi="Arial"/>
                <w:b/>
                <w:bCs/>
              </w:rPr>
            </w:pPr>
            <w:r>
              <w:rPr>
                <w:rFonts w:ascii="Arial" w:hAnsi="Arial"/>
                <w:b/>
                <w:bCs/>
              </w:rPr>
              <w:t>ALL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 No assignments can be submitted for grades after the fifth late day.</w:t>
            </w:r>
          </w:p>
          <w:p w:rsidR="008A01A7" w:rsidRDefault="008A01A7">
            <w:pPr>
              <w:rPr>
                <w:rFonts w:ascii="Arial" w:hAnsi="Arial"/>
                <w:b/>
                <w:bCs/>
                <w:u w:val="single"/>
              </w:rPr>
            </w:pPr>
          </w:p>
        </w:tc>
      </w:tr>
    </w:tbl>
    <w:p w:rsidR="008A01A7" w:rsidRDefault="008A01A7" w:rsidP="008A01A7">
      <w:r>
        <w:br w:type="page"/>
      </w:r>
    </w:p>
    <w:p w:rsidR="008A01A7" w:rsidRDefault="008A01A7" w:rsidP="008A01A7"/>
    <w:tbl>
      <w:tblPr>
        <w:tblW w:w="9375" w:type="dxa"/>
        <w:tblLayout w:type="fixed"/>
        <w:tblLook w:val="04A0" w:firstRow="1" w:lastRow="0" w:firstColumn="1" w:lastColumn="0" w:noHBand="0" w:noVBand="1"/>
      </w:tblPr>
      <w:tblGrid>
        <w:gridCol w:w="675"/>
        <w:gridCol w:w="8700"/>
      </w:tblGrid>
      <w:tr w:rsidR="008A01A7" w:rsidTr="008A01A7">
        <w:trPr>
          <w:cantSplit/>
          <w:trHeight w:val="2295"/>
        </w:trPr>
        <w:tc>
          <w:tcPr>
            <w:tcW w:w="675" w:type="dxa"/>
          </w:tcPr>
          <w:p w:rsidR="008A01A7" w:rsidRDefault="008A01A7">
            <w:pPr>
              <w:rPr>
                <w:rFonts w:ascii="Arial" w:hAnsi="Arial"/>
              </w:rPr>
            </w:pPr>
          </w:p>
        </w:tc>
        <w:tc>
          <w:tcPr>
            <w:tcW w:w="8703" w:type="dxa"/>
          </w:tcPr>
          <w:p w:rsidR="008A01A7" w:rsidRDefault="008A01A7">
            <w:pPr>
              <w:rPr>
                <w:rFonts w:ascii="Arial" w:hAnsi="Arial" w:cs="Arial"/>
                <w:szCs w:val="24"/>
                <w:u w:val="single"/>
              </w:rPr>
            </w:pPr>
            <w:r>
              <w:rPr>
                <w:rFonts w:ascii="Arial" w:hAnsi="Arial" w:cs="Arial"/>
                <w:szCs w:val="24"/>
                <w:u w:val="single"/>
              </w:rPr>
              <w:t>Attendance:</w:t>
            </w:r>
          </w:p>
          <w:p w:rsidR="008A01A7" w:rsidRDefault="008A01A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1A7" w:rsidRDefault="008A01A7">
            <w:pPr>
              <w:rPr>
                <w:rFonts w:ascii="Arial" w:hAnsi="Arial"/>
                <w:b/>
                <w:bCs/>
                <w:u w:val="single"/>
              </w:rPr>
            </w:pPr>
          </w:p>
          <w:p w:rsidR="008A01A7" w:rsidRDefault="008A01A7">
            <w:pPr>
              <w:rPr>
                <w:rFonts w:ascii="Arial" w:hAnsi="Arial"/>
                <w:b/>
                <w:bCs/>
              </w:rPr>
            </w:pPr>
          </w:p>
        </w:tc>
      </w:tr>
      <w:tr w:rsidR="008A01A7" w:rsidTr="008A01A7">
        <w:trPr>
          <w:cantSplit/>
          <w:trHeight w:val="1413"/>
        </w:trPr>
        <w:tc>
          <w:tcPr>
            <w:tcW w:w="675" w:type="dxa"/>
            <w:hideMark/>
          </w:tcPr>
          <w:p w:rsidR="008A01A7" w:rsidRDefault="008A01A7">
            <w:pPr>
              <w:rPr>
                <w:rFonts w:ascii="Arial" w:hAnsi="Arial" w:cs="Arial"/>
                <w:b/>
                <w:szCs w:val="24"/>
              </w:rPr>
            </w:pPr>
            <w:r>
              <w:rPr>
                <w:rFonts w:ascii="Arial" w:hAnsi="Arial" w:cs="Arial"/>
                <w:b/>
                <w:szCs w:val="24"/>
              </w:rPr>
              <w:t>VII.</w:t>
            </w:r>
          </w:p>
        </w:tc>
        <w:tc>
          <w:tcPr>
            <w:tcW w:w="8703" w:type="dxa"/>
          </w:tcPr>
          <w:p w:rsidR="008A01A7" w:rsidRDefault="008A01A7">
            <w:pPr>
              <w:rPr>
                <w:rFonts w:ascii="Arial" w:hAnsi="Arial" w:cs="Arial"/>
                <w:b/>
                <w:szCs w:val="24"/>
              </w:rPr>
            </w:pPr>
            <w:r>
              <w:rPr>
                <w:rFonts w:ascii="Arial" w:hAnsi="Arial" w:cs="Arial"/>
                <w:b/>
                <w:szCs w:val="24"/>
              </w:rPr>
              <w:t>COURSE OUTLINE ADDENDUM:</w:t>
            </w:r>
          </w:p>
          <w:p w:rsidR="008A01A7" w:rsidRDefault="008A01A7">
            <w:pPr>
              <w:rPr>
                <w:rFonts w:ascii="Arial" w:hAnsi="Arial" w:cs="Arial"/>
                <w:b/>
                <w:szCs w:val="24"/>
              </w:rPr>
            </w:pPr>
          </w:p>
          <w:p w:rsidR="008A01A7" w:rsidRDefault="008A01A7">
            <w:pPr>
              <w:rPr>
                <w:rFonts w:ascii="Arial" w:hAnsi="Arial" w:cs="Arial"/>
                <w:szCs w:val="24"/>
              </w:rPr>
            </w:pPr>
            <w:r>
              <w:rPr>
                <w:rFonts w:ascii="Arial" w:hAnsi="Arial" w:cs="Arial"/>
                <w:szCs w:val="24"/>
              </w:rPr>
              <w:t xml:space="preserve">The provisions in the addendum are located on the student portal and form part of this course outline. </w:t>
            </w:r>
          </w:p>
          <w:p w:rsidR="008A01A7" w:rsidRDefault="008A01A7">
            <w:pPr>
              <w:rPr>
                <w:rFonts w:ascii="Arial" w:hAnsi="Arial" w:cs="Arial"/>
                <w:b/>
                <w:bCs/>
                <w:szCs w:val="24"/>
              </w:rPr>
            </w:pPr>
          </w:p>
          <w:p w:rsidR="008A01A7" w:rsidRDefault="008A01A7">
            <w:pPr>
              <w:rPr>
                <w:rFonts w:ascii="Arial" w:hAnsi="Arial" w:cs="Arial"/>
                <w:b/>
                <w:bCs/>
                <w:szCs w:val="24"/>
              </w:rPr>
            </w:pPr>
          </w:p>
        </w:tc>
      </w:tr>
    </w:tbl>
    <w:p w:rsidR="008A01A7" w:rsidRDefault="008A01A7" w:rsidP="008A01A7">
      <w:pPr>
        <w:pStyle w:val="EnvelopeReturn"/>
      </w:pPr>
    </w:p>
    <w:p w:rsidR="008A01A7" w:rsidRDefault="008A01A7" w:rsidP="008A01A7">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A2" w:rsidRDefault="00C93BA2">
      <w:r>
        <w:separator/>
      </w:r>
    </w:p>
  </w:endnote>
  <w:endnote w:type="continuationSeparator" w:id="0">
    <w:p w:rsidR="00C93BA2" w:rsidRDefault="00C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Symbol"/>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A2" w:rsidRDefault="00C93BA2">
      <w:r>
        <w:separator/>
      </w:r>
    </w:p>
  </w:footnote>
  <w:footnote w:type="continuationSeparator" w:id="0">
    <w:p w:rsidR="00C93BA2" w:rsidRDefault="00C93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70842">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A01A7" w:rsidP="00243A34">
          <w:pPr>
            <w:rPr>
              <w:rFonts w:ascii="Arial" w:hAnsi="Arial"/>
              <w:snapToGrid w:val="0"/>
            </w:rPr>
          </w:pPr>
          <w:r>
            <w:rPr>
              <w:rFonts w:ascii="Arial" w:hAnsi="Arial"/>
            </w:rPr>
            <w:t>Introduction to Aboriginal Peoples of Canada</w:t>
          </w:r>
        </w:p>
      </w:tc>
      <w:tc>
        <w:tcPr>
          <w:tcW w:w="1134" w:type="dxa"/>
        </w:tcPr>
        <w:p w:rsidR="0005601D" w:rsidRDefault="0005601D">
          <w:pPr>
            <w:pStyle w:val="Header"/>
            <w:jc w:val="center"/>
            <w:rPr>
              <w:rFonts w:ascii="Arial" w:hAnsi="Arial"/>
              <w:snapToGrid w:val="0"/>
            </w:rPr>
          </w:pPr>
        </w:p>
      </w:tc>
      <w:tc>
        <w:tcPr>
          <w:tcW w:w="3928" w:type="dxa"/>
        </w:tcPr>
        <w:p w:rsidR="0005601D" w:rsidRDefault="008A01A7">
          <w:pPr>
            <w:pStyle w:val="Header"/>
            <w:jc w:val="right"/>
            <w:rPr>
              <w:rFonts w:ascii="Arial" w:hAnsi="Arial"/>
              <w:snapToGrid w:val="0"/>
            </w:rPr>
          </w:pPr>
          <w:r>
            <w:rPr>
              <w:rFonts w:ascii="Arial" w:hAnsi="Arial"/>
            </w:rPr>
            <w:t>SSC012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2"/>
  </w:num>
  <w:num w:numId="4">
    <w:abstractNumId w:val="23"/>
  </w:num>
  <w:num w:numId="5">
    <w:abstractNumId w:val="29"/>
  </w:num>
  <w:num w:numId="6">
    <w:abstractNumId w:val="3"/>
  </w:num>
  <w:num w:numId="7">
    <w:abstractNumId w:val="1"/>
  </w:num>
  <w:num w:numId="8">
    <w:abstractNumId w:val="21"/>
  </w:num>
  <w:num w:numId="9">
    <w:abstractNumId w:val="25"/>
  </w:num>
  <w:num w:numId="10">
    <w:abstractNumId w:val="4"/>
  </w:num>
  <w:num w:numId="11">
    <w:abstractNumId w:val="19"/>
  </w:num>
  <w:num w:numId="12">
    <w:abstractNumId w:val="0"/>
  </w:num>
  <w:num w:numId="13">
    <w:abstractNumId w:val="26"/>
  </w:num>
  <w:num w:numId="14">
    <w:abstractNumId w:val="5"/>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24"/>
  </w:num>
  <w:num w:numId="26">
    <w:abstractNumId w:val="18"/>
  </w:num>
  <w:num w:numId="27">
    <w:abstractNumId w:val="8"/>
  </w:num>
  <w:num w:numId="28">
    <w:abstractNumId w:val="10"/>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A01A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70842"/>
    <w:rsid w:val="00C93BA2"/>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73395"/>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rsid w:val="008A01A7"/>
    <w:pPr>
      <w:spacing w:after="120"/>
    </w:pPr>
  </w:style>
  <w:style w:type="character" w:customStyle="1" w:styleId="BodyTextChar">
    <w:name w:val="Body Text Char"/>
    <w:basedOn w:val="DefaultParagraphFont"/>
    <w:link w:val="BodyText"/>
    <w:rsid w:val="008A01A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rsid w:val="008A01A7"/>
    <w:pPr>
      <w:spacing w:after="120"/>
    </w:pPr>
  </w:style>
  <w:style w:type="character" w:customStyle="1" w:styleId="BodyTextChar">
    <w:name w:val="Body Text Char"/>
    <w:basedOn w:val="DefaultParagraphFont"/>
    <w:link w:val="BodyText"/>
    <w:rsid w:val="008A01A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3866537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525766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21997802">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236B8-B0EF-4085-8608-6425C1A434F0}"/>
</file>

<file path=customXml/itemProps2.xml><?xml version="1.0" encoding="utf-8"?>
<ds:datastoreItem xmlns:ds="http://schemas.openxmlformats.org/officeDocument/2006/customXml" ds:itemID="{2E65C4C7-1FE6-4B54-B7D3-B3CDBB247AD7}"/>
</file>

<file path=customXml/itemProps3.xml><?xml version="1.0" encoding="utf-8"?>
<ds:datastoreItem xmlns:ds="http://schemas.openxmlformats.org/officeDocument/2006/customXml" ds:itemID="{5E82B479-5D79-4967-94CB-D1E8119E7B3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10</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2012-01-29T19:23:00Z</dcterms:created>
  <dcterms:modified xsi:type="dcterms:W3CDTF">2012-01-30T14:31:00Z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1540200</vt:r8>
  </property>
</Properties>
</file>